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Calibri" w:hAnsi="Calibri" w:cs="Times New Roman"/>
          <w:color w:val="auto"/>
          <w:sz w:val="22"/>
          <w:szCs w:val="22"/>
          <w:lang w:eastAsia="en-US"/>
        </w:rPr>
        <w:id w:val="-1764599190"/>
        <w:docPartObj>
          <w:docPartGallery w:val="Table of Contents"/>
          <w:docPartUnique/>
        </w:docPartObj>
      </w:sdtPr>
      <w:sdtEndPr>
        <w:rPr>
          <w:rFonts w:ascii="Times New Roman" w:hAnsi="Times New Roman"/>
          <w:sz w:val="28"/>
          <w:szCs w:val="28"/>
        </w:rPr>
      </w:sdtEndPr>
      <w:sdtContent>
        <w:p w:rsidR="00E64063" w:rsidRDefault="00E64063" w:rsidP="00D11C02">
          <w:pPr>
            <w:pStyle w:val="a5"/>
          </w:pPr>
          <w:r>
            <w:t>Оглавление</w:t>
          </w:r>
        </w:p>
        <w:p w:rsidR="00372D3C" w:rsidRPr="00372D3C" w:rsidRDefault="00372D3C" w:rsidP="00D11C02">
          <w:pPr>
            <w:rPr>
              <w:lang w:eastAsia="ru-RU"/>
            </w:rPr>
          </w:pPr>
        </w:p>
        <w:bookmarkStart w:id="0" w:name="_GoBack"/>
        <w:bookmarkEnd w:id="0"/>
        <w:p w:rsidR="00575B69" w:rsidRDefault="00E64063">
          <w:pPr>
            <w:pStyle w:val="11"/>
            <w:tabs>
              <w:tab w:val="right" w:leader="dot" w:pos="9345"/>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41911375" w:history="1">
            <w:r w:rsidR="00575B69" w:rsidRPr="00242CCE">
              <w:rPr>
                <w:rStyle w:val="a6"/>
                <w:noProof/>
              </w:rPr>
              <w:t>О налоге на имущество организаций</w:t>
            </w:r>
            <w:r w:rsidR="00575B69">
              <w:rPr>
                <w:noProof/>
                <w:webHidden/>
              </w:rPr>
              <w:tab/>
            </w:r>
            <w:r w:rsidR="00575B69">
              <w:rPr>
                <w:noProof/>
                <w:webHidden/>
              </w:rPr>
              <w:fldChar w:fldCharType="begin"/>
            </w:r>
            <w:r w:rsidR="00575B69">
              <w:rPr>
                <w:noProof/>
                <w:webHidden/>
              </w:rPr>
              <w:instrText xml:space="preserve"> PAGEREF _Toc41911375 \h </w:instrText>
            </w:r>
            <w:r w:rsidR="00575B69">
              <w:rPr>
                <w:noProof/>
                <w:webHidden/>
              </w:rPr>
            </w:r>
            <w:r w:rsidR="00575B69">
              <w:rPr>
                <w:noProof/>
                <w:webHidden/>
              </w:rPr>
              <w:fldChar w:fldCharType="separate"/>
            </w:r>
            <w:r w:rsidR="00575B69">
              <w:rPr>
                <w:noProof/>
                <w:webHidden/>
              </w:rPr>
              <w:t>4</w:t>
            </w:r>
            <w:r w:rsidR="00575B69">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76" w:history="1">
            <w:r w:rsidRPr="00242CCE">
              <w:rPr>
                <w:rStyle w:val="a6"/>
                <w:noProof/>
              </w:rPr>
              <w:t>О предоставлении паспорта безопасности объекта</w:t>
            </w:r>
            <w:r>
              <w:rPr>
                <w:noProof/>
                <w:webHidden/>
              </w:rPr>
              <w:tab/>
            </w:r>
            <w:r>
              <w:rPr>
                <w:noProof/>
                <w:webHidden/>
              </w:rPr>
              <w:fldChar w:fldCharType="begin"/>
            </w:r>
            <w:r>
              <w:rPr>
                <w:noProof/>
                <w:webHidden/>
              </w:rPr>
              <w:instrText xml:space="preserve"> PAGEREF _Toc41911376 \h </w:instrText>
            </w:r>
            <w:r>
              <w:rPr>
                <w:noProof/>
                <w:webHidden/>
              </w:rPr>
            </w:r>
            <w:r>
              <w:rPr>
                <w:noProof/>
                <w:webHidden/>
              </w:rPr>
              <w:fldChar w:fldCharType="separate"/>
            </w:r>
            <w:r>
              <w:rPr>
                <w:noProof/>
                <w:webHidden/>
              </w:rPr>
              <w:t>5</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77" w:history="1">
            <w:r w:rsidRPr="00242CCE">
              <w:rPr>
                <w:rStyle w:val="a6"/>
                <w:noProof/>
              </w:rPr>
              <w:t>О предоставлении разрешения на реконструкцию</w:t>
            </w:r>
            <w:r>
              <w:rPr>
                <w:noProof/>
                <w:webHidden/>
              </w:rPr>
              <w:tab/>
            </w:r>
            <w:r>
              <w:rPr>
                <w:noProof/>
                <w:webHidden/>
              </w:rPr>
              <w:fldChar w:fldCharType="begin"/>
            </w:r>
            <w:r>
              <w:rPr>
                <w:noProof/>
                <w:webHidden/>
              </w:rPr>
              <w:instrText xml:space="preserve"> PAGEREF _Toc41911377 \h </w:instrText>
            </w:r>
            <w:r>
              <w:rPr>
                <w:noProof/>
                <w:webHidden/>
              </w:rPr>
            </w:r>
            <w:r>
              <w:rPr>
                <w:noProof/>
                <w:webHidden/>
              </w:rPr>
              <w:fldChar w:fldCharType="separate"/>
            </w:r>
            <w:r>
              <w:rPr>
                <w:noProof/>
                <w:webHidden/>
              </w:rPr>
              <w:t>6</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78" w:history="1">
            <w:r w:rsidRPr="00242CCE">
              <w:rPr>
                <w:rStyle w:val="a6"/>
                <w:noProof/>
              </w:rPr>
              <w:t>О содержании общего имущества многоквартирного дома</w:t>
            </w:r>
            <w:r>
              <w:rPr>
                <w:noProof/>
                <w:webHidden/>
              </w:rPr>
              <w:tab/>
            </w:r>
            <w:r>
              <w:rPr>
                <w:noProof/>
                <w:webHidden/>
              </w:rPr>
              <w:fldChar w:fldCharType="begin"/>
            </w:r>
            <w:r>
              <w:rPr>
                <w:noProof/>
                <w:webHidden/>
              </w:rPr>
              <w:instrText xml:space="preserve"> PAGEREF _Toc41911378 \h </w:instrText>
            </w:r>
            <w:r>
              <w:rPr>
                <w:noProof/>
                <w:webHidden/>
              </w:rPr>
            </w:r>
            <w:r>
              <w:rPr>
                <w:noProof/>
                <w:webHidden/>
              </w:rPr>
              <w:fldChar w:fldCharType="separate"/>
            </w:r>
            <w:r>
              <w:rPr>
                <w:noProof/>
                <w:webHidden/>
              </w:rPr>
              <w:t>7</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79" w:history="1">
            <w:r w:rsidRPr="00242CCE">
              <w:rPr>
                <w:rStyle w:val="a6"/>
                <w:noProof/>
              </w:rPr>
              <w:t>О необходимости проведения капитального ремонта</w:t>
            </w:r>
            <w:r>
              <w:rPr>
                <w:noProof/>
                <w:webHidden/>
              </w:rPr>
              <w:tab/>
            </w:r>
            <w:r>
              <w:rPr>
                <w:noProof/>
                <w:webHidden/>
              </w:rPr>
              <w:fldChar w:fldCharType="begin"/>
            </w:r>
            <w:r>
              <w:rPr>
                <w:noProof/>
                <w:webHidden/>
              </w:rPr>
              <w:instrText xml:space="preserve"> PAGEREF _Toc41911379 \h </w:instrText>
            </w:r>
            <w:r>
              <w:rPr>
                <w:noProof/>
                <w:webHidden/>
              </w:rPr>
            </w:r>
            <w:r>
              <w:rPr>
                <w:noProof/>
                <w:webHidden/>
              </w:rPr>
              <w:fldChar w:fldCharType="separate"/>
            </w:r>
            <w:r>
              <w:rPr>
                <w:noProof/>
                <w:webHidden/>
              </w:rPr>
              <w:t>8</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0" w:history="1">
            <w:r w:rsidRPr="00242CCE">
              <w:rPr>
                <w:rStyle w:val="a6"/>
                <w:noProof/>
              </w:rPr>
              <w:t>О голосовании на общем собрании собственников помещений многоквартирного дома.</w:t>
            </w:r>
            <w:r>
              <w:rPr>
                <w:noProof/>
                <w:webHidden/>
              </w:rPr>
              <w:tab/>
            </w:r>
            <w:r>
              <w:rPr>
                <w:noProof/>
                <w:webHidden/>
              </w:rPr>
              <w:fldChar w:fldCharType="begin"/>
            </w:r>
            <w:r>
              <w:rPr>
                <w:noProof/>
                <w:webHidden/>
              </w:rPr>
              <w:instrText xml:space="preserve"> PAGEREF _Toc41911380 \h </w:instrText>
            </w:r>
            <w:r>
              <w:rPr>
                <w:noProof/>
                <w:webHidden/>
              </w:rPr>
            </w:r>
            <w:r>
              <w:rPr>
                <w:noProof/>
                <w:webHidden/>
              </w:rPr>
              <w:fldChar w:fldCharType="separate"/>
            </w:r>
            <w:r>
              <w:rPr>
                <w:noProof/>
                <w:webHidden/>
              </w:rPr>
              <w:t>9</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1" w:history="1">
            <w:r w:rsidRPr="00242CCE">
              <w:rPr>
                <w:rStyle w:val="a6"/>
                <w:noProof/>
              </w:rPr>
              <w:t>О необходимости регистрации права оперативного управления.</w:t>
            </w:r>
            <w:r>
              <w:rPr>
                <w:noProof/>
                <w:webHidden/>
              </w:rPr>
              <w:tab/>
            </w:r>
            <w:r>
              <w:rPr>
                <w:noProof/>
                <w:webHidden/>
              </w:rPr>
              <w:fldChar w:fldCharType="begin"/>
            </w:r>
            <w:r>
              <w:rPr>
                <w:noProof/>
                <w:webHidden/>
              </w:rPr>
              <w:instrText xml:space="preserve"> PAGEREF _Toc41911381 \h </w:instrText>
            </w:r>
            <w:r>
              <w:rPr>
                <w:noProof/>
                <w:webHidden/>
              </w:rPr>
            </w:r>
            <w:r>
              <w:rPr>
                <w:noProof/>
                <w:webHidden/>
              </w:rPr>
              <w:fldChar w:fldCharType="separate"/>
            </w:r>
            <w:r>
              <w:rPr>
                <w:noProof/>
                <w:webHidden/>
              </w:rPr>
              <w:t>10</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2" w:history="1">
            <w:r w:rsidRPr="00242CCE">
              <w:rPr>
                <w:rStyle w:val="a6"/>
                <w:noProof/>
                <w:lang w:eastAsia="ru-RU"/>
              </w:rPr>
              <w:t>О распоряжении объектами социальной инфраструктуры для детей.</w:t>
            </w:r>
            <w:r>
              <w:rPr>
                <w:noProof/>
                <w:webHidden/>
              </w:rPr>
              <w:tab/>
            </w:r>
            <w:r>
              <w:rPr>
                <w:noProof/>
                <w:webHidden/>
              </w:rPr>
              <w:fldChar w:fldCharType="begin"/>
            </w:r>
            <w:r>
              <w:rPr>
                <w:noProof/>
                <w:webHidden/>
              </w:rPr>
              <w:instrText xml:space="preserve"> PAGEREF _Toc41911382 \h </w:instrText>
            </w:r>
            <w:r>
              <w:rPr>
                <w:noProof/>
                <w:webHidden/>
              </w:rPr>
            </w:r>
            <w:r>
              <w:rPr>
                <w:noProof/>
                <w:webHidden/>
              </w:rPr>
              <w:fldChar w:fldCharType="separate"/>
            </w:r>
            <w:r>
              <w:rPr>
                <w:noProof/>
                <w:webHidden/>
              </w:rPr>
              <w:t>11</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3" w:history="1">
            <w:r w:rsidRPr="00242CCE">
              <w:rPr>
                <w:rStyle w:val="a6"/>
                <w:noProof/>
              </w:rPr>
              <w:t>О заключении договоров аренды организацией, образующей социальную инфраструктуру для детей</w:t>
            </w:r>
            <w:r>
              <w:rPr>
                <w:noProof/>
                <w:webHidden/>
              </w:rPr>
              <w:tab/>
            </w:r>
            <w:r>
              <w:rPr>
                <w:noProof/>
                <w:webHidden/>
              </w:rPr>
              <w:fldChar w:fldCharType="begin"/>
            </w:r>
            <w:r>
              <w:rPr>
                <w:noProof/>
                <w:webHidden/>
              </w:rPr>
              <w:instrText xml:space="preserve"> PAGEREF _Toc41911383 \h </w:instrText>
            </w:r>
            <w:r>
              <w:rPr>
                <w:noProof/>
                <w:webHidden/>
              </w:rPr>
            </w:r>
            <w:r>
              <w:rPr>
                <w:noProof/>
                <w:webHidden/>
              </w:rPr>
              <w:fldChar w:fldCharType="separate"/>
            </w:r>
            <w:r>
              <w:rPr>
                <w:noProof/>
                <w:webHidden/>
              </w:rPr>
              <w:t>12</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4" w:history="1">
            <w:r w:rsidRPr="00242CCE">
              <w:rPr>
                <w:rStyle w:val="a6"/>
                <w:noProof/>
              </w:rPr>
              <w:t>О получении заверенной копия приказа</w:t>
            </w:r>
            <w:r>
              <w:rPr>
                <w:noProof/>
                <w:webHidden/>
              </w:rPr>
              <w:tab/>
            </w:r>
            <w:r>
              <w:rPr>
                <w:noProof/>
                <w:webHidden/>
              </w:rPr>
              <w:fldChar w:fldCharType="begin"/>
            </w:r>
            <w:r>
              <w:rPr>
                <w:noProof/>
                <w:webHidden/>
              </w:rPr>
              <w:instrText xml:space="preserve"> PAGEREF _Toc41911384 \h </w:instrText>
            </w:r>
            <w:r>
              <w:rPr>
                <w:noProof/>
                <w:webHidden/>
              </w:rPr>
            </w:r>
            <w:r>
              <w:rPr>
                <w:noProof/>
                <w:webHidden/>
              </w:rPr>
              <w:fldChar w:fldCharType="separate"/>
            </w:r>
            <w:r>
              <w:rPr>
                <w:noProof/>
                <w:webHidden/>
              </w:rPr>
              <w:t>13</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5" w:history="1">
            <w:r w:rsidRPr="00242CCE">
              <w:rPr>
                <w:rStyle w:val="a6"/>
                <w:noProof/>
              </w:rPr>
              <w:t>О согласовании изменений, вносимых в устав учреждения</w:t>
            </w:r>
            <w:r>
              <w:rPr>
                <w:noProof/>
                <w:webHidden/>
              </w:rPr>
              <w:tab/>
            </w:r>
            <w:r>
              <w:rPr>
                <w:noProof/>
                <w:webHidden/>
              </w:rPr>
              <w:fldChar w:fldCharType="begin"/>
            </w:r>
            <w:r>
              <w:rPr>
                <w:noProof/>
                <w:webHidden/>
              </w:rPr>
              <w:instrText xml:space="preserve"> PAGEREF _Toc41911385 \h </w:instrText>
            </w:r>
            <w:r>
              <w:rPr>
                <w:noProof/>
                <w:webHidden/>
              </w:rPr>
            </w:r>
            <w:r>
              <w:rPr>
                <w:noProof/>
                <w:webHidden/>
              </w:rPr>
              <w:fldChar w:fldCharType="separate"/>
            </w:r>
            <w:r>
              <w:rPr>
                <w:noProof/>
                <w:webHidden/>
              </w:rPr>
              <w:t>14</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6" w:history="1">
            <w:r w:rsidRPr="00242CCE">
              <w:rPr>
                <w:rStyle w:val="a6"/>
                <w:noProof/>
              </w:rPr>
              <w:t>О передаче имущества из муниципальной (федеральной) собственности в областную собственность.</w:t>
            </w:r>
            <w:r>
              <w:rPr>
                <w:noProof/>
                <w:webHidden/>
              </w:rPr>
              <w:tab/>
            </w:r>
            <w:r>
              <w:rPr>
                <w:noProof/>
                <w:webHidden/>
              </w:rPr>
              <w:fldChar w:fldCharType="begin"/>
            </w:r>
            <w:r>
              <w:rPr>
                <w:noProof/>
                <w:webHidden/>
              </w:rPr>
              <w:instrText xml:space="preserve"> PAGEREF _Toc41911386 \h </w:instrText>
            </w:r>
            <w:r>
              <w:rPr>
                <w:noProof/>
                <w:webHidden/>
              </w:rPr>
            </w:r>
            <w:r>
              <w:rPr>
                <w:noProof/>
                <w:webHidden/>
              </w:rPr>
              <w:fldChar w:fldCharType="separate"/>
            </w:r>
            <w:r>
              <w:rPr>
                <w:noProof/>
                <w:webHidden/>
              </w:rPr>
              <w:t>15</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7" w:history="1">
            <w:r w:rsidRPr="00242CCE">
              <w:rPr>
                <w:rStyle w:val="a6"/>
                <w:noProof/>
              </w:rPr>
              <w:t>О разрешении передачи с баланса на баланс учреждений неосновных средств.</w:t>
            </w:r>
            <w:r>
              <w:rPr>
                <w:noProof/>
                <w:webHidden/>
              </w:rPr>
              <w:tab/>
            </w:r>
            <w:r>
              <w:rPr>
                <w:noProof/>
                <w:webHidden/>
              </w:rPr>
              <w:fldChar w:fldCharType="begin"/>
            </w:r>
            <w:r>
              <w:rPr>
                <w:noProof/>
                <w:webHidden/>
              </w:rPr>
              <w:instrText xml:space="preserve"> PAGEREF _Toc41911387 \h </w:instrText>
            </w:r>
            <w:r>
              <w:rPr>
                <w:noProof/>
                <w:webHidden/>
              </w:rPr>
            </w:r>
            <w:r>
              <w:rPr>
                <w:noProof/>
                <w:webHidden/>
              </w:rPr>
              <w:fldChar w:fldCharType="separate"/>
            </w:r>
            <w:r>
              <w:rPr>
                <w:noProof/>
                <w:webHidden/>
              </w:rPr>
              <w:t>16</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8" w:history="1">
            <w:r w:rsidRPr="00242CCE">
              <w:rPr>
                <w:rStyle w:val="a6"/>
                <w:noProof/>
                <w:lang w:eastAsia="ru-RU"/>
              </w:rPr>
              <w:t>Основные средства</w:t>
            </w:r>
            <w:r>
              <w:rPr>
                <w:noProof/>
                <w:webHidden/>
              </w:rPr>
              <w:tab/>
            </w:r>
            <w:r>
              <w:rPr>
                <w:noProof/>
                <w:webHidden/>
              </w:rPr>
              <w:fldChar w:fldCharType="begin"/>
            </w:r>
            <w:r>
              <w:rPr>
                <w:noProof/>
                <w:webHidden/>
              </w:rPr>
              <w:instrText xml:space="preserve"> PAGEREF _Toc41911388 \h </w:instrText>
            </w:r>
            <w:r>
              <w:rPr>
                <w:noProof/>
                <w:webHidden/>
              </w:rPr>
            </w:r>
            <w:r>
              <w:rPr>
                <w:noProof/>
                <w:webHidden/>
              </w:rPr>
              <w:fldChar w:fldCharType="separate"/>
            </w:r>
            <w:r>
              <w:rPr>
                <w:noProof/>
                <w:webHidden/>
              </w:rPr>
              <w:t>17</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89" w:history="1">
            <w:r w:rsidRPr="00242CCE">
              <w:rPr>
                <w:rStyle w:val="a6"/>
                <w:noProof/>
              </w:rPr>
              <w:t>О присвоении кодов в федеральной информационной адресной системе (ФИАС)</w:t>
            </w:r>
            <w:r>
              <w:rPr>
                <w:noProof/>
                <w:webHidden/>
              </w:rPr>
              <w:tab/>
            </w:r>
            <w:r>
              <w:rPr>
                <w:noProof/>
                <w:webHidden/>
              </w:rPr>
              <w:fldChar w:fldCharType="begin"/>
            </w:r>
            <w:r>
              <w:rPr>
                <w:noProof/>
                <w:webHidden/>
              </w:rPr>
              <w:instrText xml:space="preserve"> PAGEREF _Toc41911389 \h </w:instrText>
            </w:r>
            <w:r>
              <w:rPr>
                <w:noProof/>
                <w:webHidden/>
              </w:rPr>
            </w:r>
            <w:r>
              <w:rPr>
                <w:noProof/>
                <w:webHidden/>
              </w:rPr>
              <w:fldChar w:fldCharType="separate"/>
            </w:r>
            <w:r>
              <w:rPr>
                <w:noProof/>
                <w:webHidden/>
              </w:rPr>
              <w:t>18</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0" w:history="1">
            <w:r w:rsidRPr="00242CCE">
              <w:rPr>
                <w:rStyle w:val="a6"/>
                <w:noProof/>
              </w:rPr>
              <w:t>Об установке мемориальной доски</w:t>
            </w:r>
            <w:r>
              <w:rPr>
                <w:noProof/>
                <w:webHidden/>
              </w:rPr>
              <w:tab/>
            </w:r>
            <w:r>
              <w:rPr>
                <w:noProof/>
                <w:webHidden/>
              </w:rPr>
              <w:fldChar w:fldCharType="begin"/>
            </w:r>
            <w:r>
              <w:rPr>
                <w:noProof/>
                <w:webHidden/>
              </w:rPr>
              <w:instrText xml:space="preserve"> PAGEREF _Toc41911390 \h </w:instrText>
            </w:r>
            <w:r>
              <w:rPr>
                <w:noProof/>
                <w:webHidden/>
              </w:rPr>
            </w:r>
            <w:r>
              <w:rPr>
                <w:noProof/>
                <w:webHidden/>
              </w:rPr>
              <w:fldChar w:fldCharType="separate"/>
            </w:r>
            <w:r>
              <w:rPr>
                <w:noProof/>
                <w:webHidden/>
              </w:rPr>
              <w:t>20</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1" w:history="1">
            <w:r w:rsidRPr="00242CCE">
              <w:rPr>
                <w:rStyle w:val="a6"/>
                <w:noProof/>
              </w:rPr>
              <w:t>О торгах по продаже имущества</w:t>
            </w:r>
            <w:r>
              <w:rPr>
                <w:noProof/>
                <w:webHidden/>
              </w:rPr>
              <w:tab/>
            </w:r>
            <w:r>
              <w:rPr>
                <w:noProof/>
                <w:webHidden/>
              </w:rPr>
              <w:fldChar w:fldCharType="begin"/>
            </w:r>
            <w:r>
              <w:rPr>
                <w:noProof/>
                <w:webHidden/>
              </w:rPr>
              <w:instrText xml:space="preserve"> PAGEREF _Toc41911391 \h </w:instrText>
            </w:r>
            <w:r>
              <w:rPr>
                <w:noProof/>
                <w:webHidden/>
              </w:rPr>
            </w:r>
            <w:r>
              <w:rPr>
                <w:noProof/>
                <w:webHidden/>
              </w:rPr>
              <w:fldChar w:fldCharType="separate"/>
            </w:r>
            <w:r>
              <w:rPr>
                <w:noProof/>
                <w:webHidden/>
              </w:rPr>
              <w:t>21</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2" w:history="1">
            <w:r w:rsidRPr="00242CCE">
              <w:rPr>
                <w:rStyle w:val="a6"/>
                <w:noProof/>
              </w:rPr>
              <w:t>О забалансовых счетах</w:t>
            </w:r>
            <w:r>
              <w:rPr>
                <w:noProof/>
                <w:webHidden/>
              </w:rPr>
              <w:tab/>
            </w:r>
            <w:r>
              <w:rPr>
                <w:noProof/>
                <w:webHidden/>
              </w:rPr>
              <w:fldChar w:fldCharType="begin"/>
            </w:r>
            <w:r>
              <w:rPr>
                <w:noProof/>
                <w:webHidden/>
              </w:rPr>
              <w:instrText xml:space="preserve"> PAGEREF _Toc41911392 \h </w:instrText>
            </w:r>
            <w:r>
              <w:rPr>
                <w:noProof/>
                <w:webHidden/>
              </w:rPr>
            </w:r>
            <w:r>
              <w:rPr>
                <w:noProof/>
                <w:webHidden/>
              </w:rPr>
              <w:fldChar w:fldCharType="separate"/>
            </w:r>
            <w:r>
              <w:rPr>
                <w:noProof/>
                <w:webHidden/>
              </w:rPr>
              <w:t>23</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3" w:history="1">
            <w:r w:rsidRPr="00242CCE">
              <w:rPr>
                <w:rStyle w:val="a6"/>
                <w:noProof/>
              </w:rPr>
              <w:t>Об отражении ОЦДИ в бухучете учреждений</w:t>
            </w:r>
            <w:r>
              <w:rPr>
                <w:noProof/>
                <w:webHidden/>
              </w:rPr>
              <w:tab/>
            </w:r>
            <w:r>
              <w:rPr>
                <w:noProof/>
                <w:webHidden/>
              </w:rPr>
              <w:fldChar w:fldCharType="begin"/>
            </w:r>
            <w:r>
              <w:rPr>
                <w:noProof/>
                <w:webHidden/>
              </w:rPr>
              <w:instrText xml:space="preserve"> PAGEREF _Toc41911393 \h </w:instrText>
            </w:r>
            <w:r>
              <w:rPr>
                <w:noProof/>
                <w:webHidden/>
              </w:rPr>
            </w:r>
            <w:r>
              <w:rPr>
                <w:noProof/>
                <w:webHidden/>
              </w:rPr>
              <w:fldChar w:fldCharType="separate"/>
            </w:r>
            <w:r>
              <w:rPr>
                <w:noProof/>
                <w:webHidden/>
              </w:rPr>
              <w:t>25</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4" w:history="1">
            <w:r w:rsidRPr="00242CCE">
              <w:rPr>
                <w:rStyle w:val="a6"/>
                <w:noProof/>
              </w:rPr>
              <w:t>О пожертвовании имущества</w:t>
            </w:r>
            <w:r>
              <w:rPr>
                <w:noProof/>
                <w:webHidden/>
              </w:rPr>
              <w:tab/>
            </w:r>
            <w:r>
              <w:rPr>
                <w:noProof/>
                <w:webHidden/>
              </w:rPr>
              <w:fldChar w:fldCharType="begin"/>
            </w:r>
            <w:r>
              <w:rPr>
                <w:noProof/>
                <w:webHidden/>
              </w:rPr>
              <w:instrText xml:space="preserve"> PAGEREF _Toc41911394 \h </w:instrText>
            </w:r>
            <w:r>
              <w:rPr>
                <w:noProof/>
                <w:webHidden/>
              </w:rPr>
            </w:r>
            <w:r>
              <w:rPr>
                <w:noProof/>
                <w:webHidden/>
              </w:rPr>
              <w:fldChar w:fldCharType="separate"/>
            </w:r>
            <w:r>
              <w:rPr>
                <w:noProof/>
                <w:webHidden/>
              </w:rPr>
              <w:t>28</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5" w:history="1">
            <w:r w:rsidRPr="00242CCE">
              <w:rPr>
                <w:rStyle w:val="a6"/>
                <w:noProof/>
                <w:lang w:eastAsia="ru-RU"/>
              </w:rPr>
              <w:t>О принятие к учету объекта недвижимости</w:t>
            </w:r>
            <w:r>
              <w:rPr>
                <w:noProof/>
                <w:webHidden/>
              </w:rPr>
              <w:tab/>
            </w:r>
            <w:r>
              <w:rPr>
                <w:noProof/>
                <w:webHidden/>
              </w:rPr>
              <w:fldChar w:fldCharType="begin"/>
            </w:r>
            <w:r>
              <w:rPr>
                <w:noProof/>
                <w:webHidden/>
              </w:rPr>
              <w:instrText xml:space="preserve"> PAGEREF _Toc41911395 \h </w:instrText>
            </w:r>
            <w:r>
              <w:rPr>
                <w:noProof/>
                <w:webHidden/>
              </w:rPr>
            </w:r>
            <w:r>
              <w:rPr>
                <w:noProof/>
                <w:webHidden/>
              </w:rPr>
              <w:fldChar w:fldCharType="separate"/>
            </w:r>
            <w:r>
              <w:rPr>
                <w:noProof/>
                <w:webHidden/>
              </w:rPr>
              <w:t>29</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6" w:history="1">
            <w:r w:rsidRPr="00242CCE">
              <w:rPr>
                <w:rStyle w:val="a6"/>
                <w:noProof/>
                <w:lang w:eastAsia="ru-RU"/>
              </w:rPr>
              <w:t>Об определении текущей оценочной стоимости</w:t>
            </w:r>
            <w:r>
              <w:rPr>
                <w:noProof/>
                <w:webHidden/>
              </w:rPr>
              <w:tab/>
            </w:r>
            <w:r>
              <w:rPr>
                <w:noProof/>
                <w:webHidden/>
              </w:rPr>
              <w:fldChar w:fldCharType="begin"/>
            </w:r>
            <w:r>
              <w:rPr>
                <w:noProof/>
                <w:webHidden/>
              </w:rPr>
              <w:instrText xml:space="preserve"> PAGEREF _Toc41911396 \h </w:instrText>
            </w:r>
            <w:r>
              <w:rPr>
                <w:noProof/>
                <w:webHidden/>
              </w:rPr>
            </w:r>
            <w:r>
              <w:rPr>
                <w:noProof/>
                <w:webHidden/>
              </w:rPr>
              <w:fldChar w:fldCharType="separate"/>
            </w:r>
            <w:r>
              <w:rPr>
                <w:noProof/>
                <w:webHidden/>
              </w:rPr>
              <w:t>30</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7" w:history="1">
            <w:r w:rsidRPr="00242CCE">
              <w:rPr>
                <w:rStyle w:val="a6"/>
                <w:noProof/>
              </w:rPr>
              <w:t>О передаче автомобиля</w:t>
            </w:r>
            <w:r>
              <w:rPr>
                <w:noProof/>
                <w:webHidden/>
              </w:rPr>
              <w:tab/>
            </w:r>
            <w:r>
              <w:rPr>
                <w:noProof/>
                <w:webHidden/>
              </w:rPr>
              <w:fldChar w:fldCharType="begin"/>
            </w:r>
            <w:r>
              <w:rPr>
                <w:noProof/>
                <w:webHidden/>
              </w:rPr>
              <w:instrText xml:space="preserve"> PAGEREF _Toc41911397 \h </w:instrText>
            </w:r>
            <w:r>
              <w:rPr>
                <w:noProof/>
                <w:webHidden/>
              </w:rPr>
            </w:r>
            <w:r>
              <w:rPr>
                <w:noProof/>
                <w:webHidden/>
              </w:rPr>
              <w:fldChar w:fldCharType="separate"/>
            </w:r>
            <w:r>
              <w:rPr>
                <w:noProof/>
                <w:webHidden/>
              </w:rPr>
              <w:t>31</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8" w:history="1">
            <w:r w:rsidRPr="00242CCE">
              <w:rPr>
                <w:rStyle w:val="a6"/>
                <w:noProof/>
              </w:rPr>
              <w:t>О котельных на балансе учреждений</w:t>
            </w:r>
            <w:r>
              <w:rPr>
                <w:noProof/>
                <w:webHidden/>
              </w:rPr>
              <w:tab/>
            </w:r>
            <w:r>
              <w:rPr>
                <w:noProof/>
                <w:webHidden/>
              </w:rPr>
              <w:fldChar w:fldCharType="begin"/>
            </w:r>
            <w:r>
              <w:rPr>
                <w:noProof/>
                <w:webHidden/>
              </w:rPr>
              <w:instrText xml:space="preserve"> PAGEREF _Toc41911398 \h </w:instrText>
            </w:r>
            <w:r>
              <w:rPr>
                <w:noProof/>
                <w:webHidden/>
              </w:rPr>
            </w:r>
            <w:r>
              <w:rPr>
                <w:noProof/>
                <w:webHidden/>
              </w:rPr>
              <w:fldChar w:fldCharType="separate"/>
            </w:r>
            <w:r>
              <w:rPr>
                <w:noProof/>
                <w:webHidden/>
              </w:rPr>
              <w:t>32</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399" w:history="1">
            <w:r w:rsidRPr="00242CCE">
              <w:rPr>
                <w:rStyle w:val="a6"/>
                <w:noProof/>
              </w:rPr>
              <w:t>О концессионных соглашениях</w:t>
            </w:r>
            <w:r>
              <w:rPr>
                <w:noProof/>
                <w:webHidden/>
              </w:rPr>
              <w:tab/>
            </w:r>
            <w:r>
              <w:rPr>
                <w:noProof/>
                <w:webHidden/>
              </w:rPr>
              <w:fldChar w:fldCharType="begin"/>
            </w:r>
            <w:r>
              <w:rPr>
                <w:noProof/>
                <w:webHidden/>
              </w:rPr>
              <w:instrText xml:space="preserve"> PAGEREF _Toc41911399 \h </w:instrText>
            </w:r>
            <w:r>
              <w:rPr>
                <w:noProof/>
                <w:webHidden/>
              </w:rPr>
            </w:r>
            <w:r>
              <w:rPr>
                <w:noProof/>
                <w:webHidden/>
              </w:rPr>
              <w:fldChar w:fldCharType="separate"/>
            </w:r>
            <w:r>
              <w:rPr>
                <w:noProof/>
                <w:webHidden/>
              </w:rPr>
              <w:t>35</w:t>
            </w:r>
            <w:r>
              <w:rPr>
                <w:noProof/>
                <w:webHidden/>
              </w:rPr>
              <w:fldChar w:fldCharType="end"/>
            </w:r>
          </w:hyperlink>
        </w:p>
        <w:p w:rsidR="00575B69" w:rsidRDefault="00575B69">
          <w:pPr>
            <w:pStyle w:val="11"/>
            <w:tabs>
              <w:tab w:val="right" w:leader="dot" w:pos="9345"/>
            </w:tabs>
            <w:rPr>
              <w:rFonts w:asciiTheme="minorHAnsi" w:eastAsiaTheme="minorEastAsia" w:hAnsiTheme="minorHAnsi" w:cstheme="minorBidi"/>
              <w:noProof/>
              <w:sz w:val="22"/>
              <w:szCs w:val="22"/>
              <w:lang w:eastAsia="ru-RU"/>
            </w:rPr>
          </w:pPr>
          <w:hyperlink w:anchor="_Toc41911400" w:history="1">
            <w:r w:rsidRPr="00242CCE">
              <w:rPr>
                <w:rStyle w:val="a6"/>
                <w:noProof/>
                <w:lang w:eastAsia="ru-RU"/>
              </w:rPr>
              <w:t>О проведении капитального ремонта</w:t>
            </w:r>
            <w:r>
              <w:rPr>
                <w:noProof/>
                <w:webHidden/>
              </w:rPr>
              <w:tab/>
            </w:r>
            <w:r>
              <w:rPr>
                <w:noProof/>
                <w:webHidden/>
              </w:rPr>
              <w:fldChar w:fldCharType="begin"/>
            </w:r>
            <w:r>
              <w:rPr>
                <w:noProof/>
                <w:webHidden/>
              </w:rPr>
              <w:instrText xml:space="preserve"> PAGEREF _Toc41911400 \h </w:instrText>
            </w:r>
            <w:r>
              <w:rPr>
                <w:noProof/>
                <w:webHidden/>
              </w:rPr>
            </w:r>
            <w:r>
              <w:rPr>
                <w:noProof/>
                <w:webHidden/>
              </w:rPr>
              <w:fldChar w:fldCharType="separate"/>
            </w:r>
            <w:r>
              <w:rPr>
                <w:noProof/>
                <w:webHidden/>
              </w:rPr>
              <w:t>36</w:t>
            </w:r>
            <w:r>
              <w:rPr>
                <w:noProof/>
                <w:webHidden/>
              </w:rPr>
              <w:fldChar w:fldCharType="end"/>
            </w:r>
          </w:hyperlink>
        </w:p>
        <w:p w:rsidR="00E64063" w:rsidRDefault="00E64063" w:rsidP="00D11C02">
          <w:r>
            <w:lastRenderedPageBreak/>
            <w:fldChar w:fldCharType="end"/>
          </w:r>
        </w:p>
      </w:sdtContent>
    </w:sdt>
    <w:p w:rsidR="00E64063" w:rsidRDefault="00E64063" w:rsidP="00D11C02">
      <w:r>
        <w:br w:type="page"/>
      </w:r>
    </w:p>
    <w:p w:rsidR="00606BCC" w:rsidRDefault="00606BCC" w:rsidP="001B3876">
      <w:pPr>
        <w:pStyle w:val="1"/>
      </w:pPr>
      <w:r>
        <w:lastRenderedPageBreak/>
        <w:br w:type="page"/>
      </w:r>
      <w:bookmarkStart w:id="1" w:name="_Toc41911375"/>
      <w:r>
        <w:lastRenderedPageBreak/>
        <w:t>О налоге на имущество организаций</w:t>
      </w:r>
      <w:bookmarkEnd w:id="1"/>
    </w:p>
    <w:p w:rsidR="001B3876" w:rsidRPr="00572241" w:rsidRDefault="001B3876" w:rsidP="001B3876">
      <w:r>
        <w:t>С 2020 года вводятся новые правила налогообложения недвижимости организаций по кадастровой стоимости</w:t>
      </w:r>
      <w:r w:rsidRPr="001B3876">
        <w:t xml:space="preserve"> (ФЗ</w:t>
      </w:r>
      <w:r>
        <w:t> </w:t>
      </w:r>
      <w:hyperlink r:id="rId6" w:anchor="01943975800162014" w:tgtFrame="_blank" w:history="1">
        <w:r w:rsidRPr="00572241">
          <w:t>от 25.09.2019 № 325-ФЗ</w:t>
        </w:r>
      </w:hyperlink>
      <w:r>
        <w:t> и </w:t>
      </w:r>
      <w:hyperlink r:id="rId7" w:anchor="015331114286812752" w:tgtFrame="_blank" w:history="1">
        <w:r w:rsidRPr="00572241">
          <w:t>от 28.11.2019 № 379-ФЗ</w:t>
        </w:r>
      </w:hyperlink>
      <w:r>
        <w:t>).</w:t>
      </w:r>
    </w:p>
    <w:p w:rsidR="001B3876" w:rsidRDefault="001B3876" w:rsidP="001B3876">
      <w:r>
        <w:t>Так, прекращает действовать условие об обязательном учете объектов недвижимости на балансе организаций в качестве основных средств для их налогообложения исходя </w:t>
      </w:r>
      <w:hyperlink r:id="rId8" w:anchor="dst100660" w:tgtFrame="_blank" w:history="1">
        <w:r w:rsidRPr="00572241">
          <w:t>из кадастровой стоимости</w:t>
        </w:r>
      </w:hyperlink>
      <w:r>
        <w:t>. При этом сохраняются иные условия:</w:t>
      </w:r>
    </w:p>
    <w:p w:rsidR="001B3876" w:rsidRDefault="00572241" w:rsidP="001B3876">
      <w:r>
        <w:t xml:space="preserve">- </w:t>
      </w:r>
      <w:r w:rsidR="001B3876">
        <w:t>о принадлежности объектов организации на праве собственности или хозяйственного ведения;</w:t>
      </w:r>
    </w:p>
    <w:p w:rsidR="001B3876" w:rsidRDefault="00572241" w:rsidP="001B3876">
      <w:r>
        <w:t xml:space="preserve">- </w:t>
      </w:r>
      <w:r w:rsidR="001B3876">
        <w:t>о наличии сведений о кадастровой стоимости в Едином государственном реестре недвижимости;</w:t>
      </w:r>
    </w:p>
    <w:p w:rsidR="001B3876" w:rsidRDefault="00572241" w:rsidP="001B3876">
      <w:r>
        <w:t xml:space="preserve">- </w:t>
      </w:r>
      <w:r w:rsidR="001B3876">
        <w:t>об установлении законом субъекта РФ особенностей определения налоговой базы исходя из кадастровой стоимости объектов недвижимого имущества и включении торгово-офисных объектов в перечень, ежегодно формируемый уполномоченным органом исполнительной власти региона (</w:t>
      </w:r>
      <w:hyperlink r:id="rId9" w:tgtFrame="_blank" w:history="1">
        <w:r w:rsidR="001B3876" w:rsidRPr="00572241">
          <w:t>ст. 378.2 НК РФ</w:t>
        </w:r>
      </w:hyperlink>
      <w:r w:rsidR="001B3876">
        <w:t>).</w:t>
      </w:r>
    </w:p>
    <w:p w:rsidR="001B3876" w:rsidRDefault="001B3876" w:rsidP="001B3876">
      <w:r>
        <w:t xml:space="preserve">К видам объектов, налоговая база по которым определяется исходя из кадастровой стоимости, дополнительно отнесены гаражи, </w:t>
      </w:r>
      <w:proofErr w:type="spellStart"/>
      <w:r>
        <w:t>машино</w:t>
      </w:r>
      <w:proofErr w:type="spellEnd"/>
      <w:r>
        <w:t xml:space="preserve">-места, объекты незавершенного строительства, жилые строения, садовые дома, </w:t>
      </w:r>
      <w:proofErr w:type="spellStart"/>
      <w:r>
        <w:t>хозпостройки</w:t>
      </w:r>
      <w:proofErr w:type="spellEnd"/>
      <w:r>
        <w:t>, расположенные на земельных участках для ведения личного подсобного хозяйства, огородничества, садоводства или ИЖС (</w:t>
      </w:r>
      <w:proofErr w:type="spellStart"/>
      <w:r>
        <w:fldChar w:fldCharType="begin"/>
      </w:r>
      <w:r>
        <w:instrText xml:space="preserve"> HYPERLINK "http://www.consultant.ru/document/cons_doc_LAW_338714/3d0cac60971a511280cbba229d9b6329c07731f7/" \l "dst100016" \t "_blank" </w:instrText>
      </w:r>
      <w:r>
        <w:fldChar w:fldCharType="separate"/>
      </w:r>
      <w:r w:rsidRPr="00572241">
        <w:t>пп</w:t>
      </w:r>
      <w:proofErr w:type="spellEnd"/>
      <w:r w:rsidRPr="00572241">
        <w:t>. 4 п. 1 ст. 378.2 НК РФ</w:t>
      </w:r>
      <w:r>
        <w:fldChar w:fldCharType="end"/>
      </w:r>
      <w:r>
        <w:t>).</w:t>
      </w:r>
    </w:p>
    <w:p w:rsidR="001B3876" w:rsidRDefault="001B3876" w:rsidP="001B3876">
      <w:r>
        <w:t>Чтобы перейти к исчислению налога на имущество организаций по кадастровой стоимости объектов недвижимости, субъект РФ должен принять </w:t>
      </w:r>
      <w:hyperlink r:id="rId10" w:anchor="block_37822" w:tgtFrame="_blank" w:history="1">
        <w:r w:rsidRPr="00572241">
          <w:t>соответствующий закон</w:t>
        </w:r>
      </w:hyperlink>
      <w:r>
        <w:t>. Если кадастровая стоимость таких объектов не определена, то налог или суммы авансовых платежей по нему в текущем налоговом периоде исчисляются по их среднегодовой стоимости.</w:t>
      </w:r>
    </w:p>
    <w:p w:rsidR="0000432F" w:rsidRDefault="0000432F" w:rsidP="0000432F">
      <w:pPr>
        <w:pStyle w:val="ConsPlusTitle"/>
        <w:ind w:firstLine="709"/>
        <w:jc w:val="both"/>
        <w:rPr>
          <w:rFonts w:ascii="Times New Roman" w:eastAsia="Calibri" w:hAnsi="Times New Roman" w:cs="Times New Roman"/>
          <w:b w:val="0"/>
          <w:sz w:val="28"/>
          <w:szCs w:val="28"/>
          <w:lang w:eastAsia="en-US"/>
        </w:rPr>
      </w:pPr>
      <w:r w:rsidRPr="00572241">
        <w:rPr>
          <w:rFonts w:ascii="Times New Roman" w:eastAsia="Calibri" w:hAnsi="Times New Roman" w:cs="Times New Roman"/>
          <w:b w:val="0"/>
          <w:sz w:val="28"/>
          <w:szCs w:val="28"/>
          <w:lang w:eastAsia="en-US"/>
        </w:rPr>
        <w:t>Ставка налога</w:t>
      </w:r>
      <w:r>
        <w:rPr>
          <w:rFonts w:ascii="Times New Roman" w:eastAsia="Calibri" w:hAnsi="Times New Roman" w:cs="Times New Roman"/>
          <w:b w:val="0"/>
          <w:sz w:val="28"/>
          <w:szCs w:val="28"/>
          <w:lang w:eastAsia="en-US"/>
        </w:rPr>
        <w:t xml:space="preserve"> установлена ст.1 З</w:t>
      </w:r>
      <w:r w:rsidRPr="00572241">
        <w:rPr>
          <w:rFonts w:ascii="Times New Roman" w:eastAsia="Calibri" w:hAnsi="Times New Roman" w:cs="Times New Roman"/>
          <w:b w:val="0"/>
          <w:sz w:val="28"/>
          <w:szCs w:val="28"/>
          <w:lang w:eastAsia="en-US"/>
        </w:rPr>
        <w:t>акон</w:t>
      </w:r>
      <w:r>
        <w:rPr>
          <w:rFonts w:ascii="Times New Roman" w:eastAsia="Calibri" w:hAnsi="Times New Roman" w:cs="Times New Roman"/>
          <w:b w:val="0"/>
          <w:sz w:val="28"/>
          <w:szCs w:val="28"/>
          <w:lang w:eastAsia="en-US"/>
        </w:rPr>
        <w:t xml:space="preserve">а Воронежской области от </w:t>
      </w:r>
      <w:r w:rsidRPr="00572241">
        <w:rPr>
          <w:rFonts w:ascii="Times New Roman" w:eastAsia="Calibri" w:hAnsi="Times New Roman" w:cs="Times New Roman"/>
          <w:b w:val="0"/>
          <w:sz w:val="28"/>
          <w:szCs w:val="28"/>
          <w:lang w:eastAsia="en-US"/>
        </w:rPr>
        <w:t>27</w:t>
      </w:r>
      <w:r>
        <w:rPr>
          <w:rFonts w:ascii="Times New Roman" w:eastAsia="Calibri" w:hAnsi="Times New Roman" w:cs="Times New Roman"/>
          <w:b w:val="0"/>
          <w:sz w:val="28"/>
          <w:szCs w:val="28"/>
          <w:lang w:eastAsia="en-US"/>
        </w:rPr>
        <w:t>.11.</w:t>
      </w:r>
      <w:r w:rsidRPr="00572241">
        <w:rPr>
          <w:rFonts w:ascii="Times New Roman" w:eastAsia="Calibri" w:hAnsi="Times New Roman" w:cs="Times New Roman"/>
          <w:b w:val="0"/>
          <w:sz w:val="28"/>
          <w:szCs w:val="28"/>
          <w:lang w:eastAsia="en-US"/>
        </w:rPr>
        <w:t xml:space="preserve">2003 </w:t>
      </w:r>
      <w:r>
        <w:rPr>
          <w:rFonts w:ascii="Times New Roman" w:eastAsia="Calibri" w:hAnsi="Times New Roman" w:cs="Times New Roman"/>
          <w:b w:val="0"/>
          <w:sz w:val="28"/>
          <w:szCs w:val="28"/>
          <w:lang w:eastAsia="en-US"/>
        </w:rPr>
        <w:t>№</w:t>
      </w:r>
      <w:r w:rsidRPr="00572241">
        <w:rPr>
          <w:rFonts w:ascii="Times New Roman" w:eastAsia="Calibri" w:hAnsi="Times New Roman" w:cs="Times New Roman"/>
          <w:b w:val="0"/>
          <w:sz w:val="28"/>
          <w:szCs w:val="28"/>
          <w:lang w:eastAsia="en-US"/>
        </w:rPr>
        <w:t xml:space="preserve"> 62-</w:t>
      </w:r>
      <w:proofErr w:type="gramStart"/>
      <w:r>
        <w:rPr>
          <w:rFonts w:ascii="Times New Roman" w:eastAsia="Calibri" w:hAnsi="Times New Roman" w:cs="Times New Roman"/>
          <w:b w:val="0"/>
          <w:sz w:val="28"/>
          <w:szCs w:val="28"/>
          <w:lang w:eastAsia="en-US"/>
        </w:rPr>
        <w:t>ОЗ  «</w:t>
      </w:r>
      <w:proofErr w:type="gramEnd"/>
      <w:r>
        <w:rPr>
          <w:rFonts w:ascii="Times New Roman" w:eastAsia="Calibri" w:hAnsi="Times New Roman" w:cs="Times New Roman"/>
          <w:b w:val="0"/>
          <w:sz w:val="28"/>
          <w:szCs w:val="28"/>
          <w:lang w:eastAsia="en-US"/>
        </w:rPr>
        <w:t>О</w:t>
      </w:r>
      <w:r w:rsidRPr="00572241">
        <w:rPr>
          <w:rFonts w:ascii="Times New Roman" w:eastAsia="Calibri" w:hAnsi="Times New Roman" w:cs="Times New Roman"/>
          <w:b w:val="0"/>
          <w:sz w:val="28"/>
          <w:szCs w:val="28"/>
          <w:lang w:eastAsia="en-US"/>
        </w:rPr>
        <w:t xml:space="preserve"> налоге на имущество организаций</w:t>
      </w:r>
      <w:r>
        <w:rPr>
          <w:rFonts w:ascii="Times New Roman" w:eastAsia="Calibri" w:hAnsi="Times New Roman" w:cs="Times New Roman"/>
          <w:b w:val="0"/>
          <w:sz w:val="28"/>
          <w:szCs w:val="28"/>
          <w:lang w:eastAsia="en-US"/>
        </w:rPr>
        <w:t xml:space="preserve">» </w:t>
      </w:r>
      <w:r w:rsidRPr="00572241">
        <w:rPr>
          <w:rFonts w:ascii="Times New Roman" w:eastAsia="Calibri" w:hAnsi="Times New Roman" w:cs="Times New Roman"/>
          <w:b w:val="0"/>
          <w:sz w:val="28"/>
          <w:szCs w:val="28"/>
          <w:lang w:eastAsia="en-US"/>
        </w:rPr>
        <w:t xml:space="preserve">(в ред. от 27.11.2019 </w:t>
      </w:r>
      <w:hyperlink r:id="rId11" w:history="1">
        <w:r>
          <w:rPr>
            <w:rFonts w:ascii="Times New Roman" w:eastAsia="Calibri" w:hAnsi="Times New Roman" w:cs="Times New Roman"/>
            <w:b w:val="0"/>
            <w:sz w:val="28"/>
            <w:szCs w:val="28"/>
            <w:lang w:eastAsia="en-US"/>
          </w:rPr>
          <w:t>№</w:t>
        </w:r>
        <w:r w:rsidRPr="00572241">
          <w:rPr>
            <w:rFonts w:ascii="Times New Roman" w:eastAsia="Calibri" w:hAnsi="Times New Roman" w:cs="Times New Roman"/>
            <w:b w:val="0"/>
            <w:sz w:val="28"/>
            <w:szCs w:val="28"/>
            <w:lang w:eastAsia="en-US"/>
          </w:rPr>
          <w:t xml:space="preserve"> 128-</w:t>
        </w:r>
      </w:hyperlink>
      <w:r>
        <w:rPr>
          <w:rFonts w:ascii="Times New Roman" w:eastAsia="Calibri" w:hAnsi="Times New Roman" w:cs="Times New Roman"/>
          <w:b w:val="0"/>
          <w:sz w:val="28"/>
          <w:szCs w:val="28"/>
          <w:lang w:eastAsia="en-US"/>
        </w:rPr>
        <w:t>ОЗ</w:t>
      </w:r>
      <w:r w:rsidRPr="00572241">
        <w:rPr>
          <w:rFonts w:ascii="Times New Roman" w:eastAsia="Calibri" w:hAnsi="Times New Roman" w:cs="Times New Roman"/>
          <w:b w:val="0"/>
          <w:sz w:val="28"/>
          <w:szCs w:val="28"/>
          <w:lang w:eastAsia="en-US"/>
        </w:rPr>
        <w:t>)</w:t>
      </w:r>
      <w:r>
        <w:rPr>
          <w:rFonts w:ascii="Times New Roman" w:eastAsia="Calibri" w:hAnsi="Times New Roman" w:cs="Times New Roman"/>
          <w:b w:val="0"/>
          <w:sz w:val="28"/>
          <w:szCs w:val="28"/>
          <w:lang w:eastAsia="en-US"/>
        </w:rPr>
        <w:t>. Н</w:t>
      </w:r>
      <w:r w:rsidR="00E841CC" w:rsidRPr="0000432F">
        <w:rPr>
          <w:rFonts w:ascii="Times New Roman" w:eastAsia="Calibri" w:hAnsi="Times New Roman" w:cs="Times New Roman"/>
          <w:b w:val="0"/>
          <w:sz w:val="28"/>
          <w:szCs w:val="28"/>
          <w:lang w:eastAsia="en-US"/>
        </w:rPr>
        <w:t xml:space="preserve">алог на имущество организаций устанавливается Налоговым </w:t>
      </w:r>
      <w:hyperlink r:id="rId12" w:history="1">
        <w:r w:rsidR="00E841CC" w:rsidRPr="0000432F">
          <w:rPr>
            <w:rFonts w:ascii="Times New Roman" w:eastAsia="Calibri" w:hAnsi="Times New Roman" w:cs="Times New Roman"/>
            <w:b w:val="0"/>
            <w:sz w:val="28"/>
            <w:szCs w:val="28"/>
            <w:lang w:eastAsia="en-US"/>
          </w:rPr>
          <w:t>кодексом</w:t>
        </w:r>
      </w:hyperlink>
      <w:r w:rsidR="00E841CC" w:rsidRPr="0000432F">
        <w:rPr>
          <w:rFonts w:ascii="Times New Roman" w:eastAsia="Calibri" w:hAnsi="Times New Roman" w:cs="Times New Roman"/>
          <w:b w:val="0"/>
          <w:sz w:val="28"/>
          <w:szCs w:val="28"/>
          <w:lang w:eastAsia="en-US"/>
        </w:rPr>
        <w:t xml:space="preserve"> Российской Федерации, Законом </w:t>
      </w:r>
      <w:r>
        <w:rPr>
          <w:rFonts w:ascii="Times New Roman" w:eastAsia="Calibri" w:hAnsi="Times New Roman" w:cs="Times New Roman"/>
          <w:b w:val="0"/>
          <w:sz w:val="28"/>
          <w:szCs w:val="28"/>
          <w:lang w:eastAsia="en-US"/>
        </w:rPr>
        <w:t xml:space="preserve">от </w:t>
      </w:r>
      <w:r w:rsidRPr="00572241">
        <w:rPr>
          <w:rFonts w:ascii="Times New Roman" w:eastAsia="Calibri" w:hAnsi="Times New Roman" w:cs="Times New Roman"/>
          <w:b w:val="0"/>
          <w:sz w:val="28"/>
          <w:szCs w:val="28"/>
          <w:lang w:eastAsia="en-US"/>
        </w:rPr>
        <w:t>27</w:t>
      </w:r>
      <w:r>
        <w:rPr>
          <w:rFonts w:ascii="Times New Roman" w:eastAsia="Calibri" w:hAnsi="Times New Roman" w:cs="Times New Roman"/>
          <w:b w:val="0"/>
          <w:sz w:val="28"/>
          <w:szCs w:val="28"/>
          <w:lang w:eastAsia="en-US"/>
        </w:rPr>
        <w:t>.11.</w:t>
      </w:r>
      <w:r w:rsidRPr="00572241">
        <w:rPr>
          <w:rFonts w:ascii="Times New Roman" w:eastAsia="Calibri" w:hAnsi="Times New Roman" w:cs="Times New Roman"/>
          <w:b w:val="0"/>
          <w:sz w:val="28"/>
          <w:szCs w:val="28"/>
          <w:lang w:eastAsia="en-US"/>
        </w:rPr>
        <w:t>2003</w:t>
      </w:r>
      <w:r>
        <w:rPr>
          <w:rFonts w:ascii="Times New Roman" w:eastAsia="Calibri" w:hAnsi="Times New Roman" w:cs="Times New Roman"/>
          <w:b w:val="0"/>
          <w:sz w:val="28"/>
          <w:szCs w:val="28"/>
          <w:lang w:eastAsia="en-US"/>
        </w:rPr>
        <w:t xml:space="preserve"> № </w:t>
      </w:r>
      <w:r w:rsidRPr="00572241">
        <w:rPr>
          <w:rFonts w:ascii="Times New Roman" w:eastAsia="Calibri" w:hAnsi="Times New Roman" w:cs="Times New Roman"/>
          <w:b w:val="0"/>
          <w:sz w:val="28"/>
          <w:szCs w:val="28"/>
          <w:lang w:eastAsia="en-US"/>
        </w:rPr>
        <w:t>62-</w:t>
      </w:r>
      <w:proofErr w:type="gramStart"/>
      <w:r>
        <w:rPr>
          <w:rFonts w:ascii="Times New Roman" w:eastAsia="Calibri" w:hAnsi="Times New Roman" w:cs="Times New Roman"/>
          <w:b w:val="0"/>
          <w:sz w:val="28"/>
          <w:szCs w:val="28"/>
          <w:lang w:eastAsia="en-US"/>
        </w:rPr>
        <w:t xml:space="preserve">ОЗ  </w:t>
      </w:r>
      <w:r w:rsidR="00E841CC" w:rsidRPr="0000432F">
        <w:rPr>
          <w:rFonts w:ascii="Times New Roman" w:eastAsia="Calibri" w:hAnsi="Times New Roman" w:cs="Times New Roman"/>
          <w:b w:val="0"/>
          <w:sz w:val="28"/>
          <w:szCs w:val="28"/>
          <w:lang w:eastAsia="en-US"/>
        </w:rPr>
        <w:t>в</w:t>
      </w:r>
      <w:proofErr w:type="gramEnd"/>
      <w:r w:rsidR="00E841CC" w:rsidRPr="0000432F">
        <w:rPr>
          <w:rFonts w:ascii="Times New Roman" w:eastAsia="Calibri" w:hAnsi="Times New Roman" w:cs="Times New Roman"/>
          <w:b w:val="0"/>
          <w:sz w:val="28"/>
          <w:szCs w:val="28"/>
          <w:lang w:eastAsia="en-US"/>
        </w:rPr>
        <w:t xml:space="preserve"> определении ставки налога, порядка и сроков его уплаты, формы отчетности по данному налогу и обязателен к уплате на всей территории Воронежской </w:t>
      </w:r>
      <w:r w:rsidR="00572241" w:rsidRPr="0000432F">
        <w:rPr>
          <w:rFonts w:ascii="Times New Roman" w:eastAsia="Calibri" w:hAnsi="Times New Roman" w:cs="Times New Roman"/>
          <w:b w:val="0"/>
          <w:sz w:val="28"/>
          <w:szCs w:val="28"/>
          <w:lang w:eastAsia="en-US"/>
        </w:rPr>
        <w:t>о</w:t>
      </w:r>
      <w:r w:rsidR="00E841CC" w:rsidRPr="0000432F">
        <w:rPr>
          <w:rFonts w:ascii="Times New Roman" w:eastAsia="Calibri" w:hAnsi="Times New Roman" w:cs="Times New Roman"/>
          <w:b w:val="0"/>
          <w:sz w:val="28"/>
          <w:szCs w:val="28"/>
          <w:lang w:eastAsia="en-US"/>
        </w:rPr>
        <w:t>бласти.</w:t>
      </w:r>
      <w:r w:rsidR="00572241" w:rsidRPr="0000432F">
        <w:rPr>
          <w:rFonts w:ascii="Times New Roman" w:eastAsia="Calibri" w:hAnsi="Times New Roman" w:cs="Times New Roman"/>
          <w:b w:val="0"/>
          <w:sz w:val="28"/>
          <w:szCs w:val="28"/>
          <w:lang w:eastAsia="en-US"/>
        </w:rPr>
        <w:t xml:space="preserve"> </w:t>
      </w:r>
    </w:p>
    <w:p w:rsidR="0000432F" w:rsidRDefault="0000432F" w:rsidP="0000432F">
      <w:r>
        <w:br w:type="page"/>
      </w:r>
    </w:p>
    <w:p w:rsidR="00E841CC" w:rsidRDefault="00C64D6F" w:rsidP="00C64D6F">
      <w:pPr>
        <w:pStyle w:val="1"/>
        <w:rPr>
          <w:rFonts w:eastAsia="Calibri"/>
          <w:sz w:val="28"/>
          <w:szCs w:val="28"/>
        </w:rPr>
      </w:pPr>
      <w:bookmarkStart w:id="2" w:name="_Toc41911376"/>
      <w:r>
        <w:rPr>
          <w:rFonts w:eastAsia="Calibri"/>
          <w:sz w:val="28"/>
          <w:szCs w:val="28"/>
        </w:rPr>
        <w:lastRenderedPageBreak/>
        <w:t xml:space="preserve">О предоставлении </w:t>
      </w:r>
      <w:r>
        <w:t>паспорта безопасности объекта</w:t>
      </w:r>
      <w:bookmarkEnd w:id="2"/>
    </w:p>
    <w:p w:rsidR="00C64D6F" w:rsidRDefault="00C64D6F" w:rsidP="0000432F">
      <w:pPr>
        <w:pStyle w:val="ConsPlusTitle"/>
        <w:ind w:firstLine="709"/>
        <w:jc w:val="both"/>
        <w:rPr>
          <w:rFonts w:ascii="Times New Roman" w:eastAsia="Calibri" w:hAnsi="Times New Roman" w:cs="Times New Roman"/>
          <w:b w:val="0"/>
          <w:sz w:val="28"/>
          <w:szCs w:val="28"/>
          <w:lang w:eastAsia="en-US"/>
        </w:rPr>
      </w:pPr>
    </w:p>
    <w:p w:rsidR="00C64D6F" w:rsidRDefault="00B31DA0" w:rsidP="00AE6DBD">
      <w:r>
        <w:t xml:space="preserve">В соответствии с </w:t>
      </w:r>
      <w:r w:rsidR="00C64D6F" w:rsidRPr="00C64D6F">
        <w:t>Постановление</w:t>
      </w:r>
      <w:r>
        <w:t>м</w:t>
      </w:r>
      <w:r w:rsidR="00C64D6F" w:rsidRPr="00C64D6F">
        <w:t xml:space="preserve"> Правительства РФ от 13.01.2017 N 8 (ред. от 29.03.2019) </w:t>
      </w:r>
      <w:r>
        <w:t>«</w:t>
      </w:r>
      <w:r w:rsidR="00C64D6F" w:rsidRPr="00C64D6F">
        <w:t>Об утверждении требований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 и формы паспорта безопасн</w:t>
      </w:r>
      <w:r>
        <w:t xml:space="preserve">ости этих объектов (территорий)» утверждена </w:t>
      </w:r>
      <w:r w:rsidRPr="00B31DA0">
        <w:t>форм</w:t>
      </w:r>
      <w:r>
        <w:t>а</w:t>
      </w:r>
      <w:r w:rsidRPr="00B31DA0">
        <w:t xml:space="preserve"> паспорта безопасности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w:t>
      </w:r>
    </w:p>
    <w:p w:rsidR="00C64D6F" w:rsidRDefault="00C64D6F" w:rsidP="00AE6DBD">
      <w:pPr>
        <w:rPr>
          <w:lang w:eastAsia="ru-RU"/>
        </w:rPr>
      </w:pPr>
      <w:r>
        <w:rPr>
          <w:lang w:eastAsia="ru-RU"/>
        </w:rPr>
        <w:t>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w:t>
      </w:r>
      <w:r w:rsidR="00B31DA0">
        <w:rPr>
          <w:lang w:eastAsia="ru-RU"/>
        </w:rPr>
        <w:t xml:space="preserve"> (далее – ДСП)</w:t>
      </w:r>
      <w:r>
        <w:rPr>
          <w:lang w:eastAsia="ru-RU"/>
        </w:rPr>
        <w:t>.</w:t>
      </w:r>
    </w:p>
    <w:p w:rsidR="00C64D6F" w:rsidRDefault="00C64D6F" w:rsidP="00AE6DBD">
      <w:pPr>
        <w:rPr>
          <w:lang w:eastAsia="ru-RU"/>
        </w:rPr>
      </w:pPr>
      <w:r>
        <w:rPr>
          <w:lang w:eastAsia="ru-RU"/>
        </w:rPr>
        <w:t>Паспорт безопасности объекта (территории) составляется в 2 экземплярах.</w:t>
      </w:r>
      <w:r w:rsidR="00B31DA0">
        <w:rPr>
          <w:lang w:eastAsia="ru-RU"/>
        </w:rPr>
        <w:t xml:space="preserve"> </w:t>
      </w:r>
      <w:r>
        <w:rPr>
          <w:lang w:eastAsia="ru-RU"/>
        </w:rPr>
        <w:t xml:space="preserve">Первый экземпляр хранится на объекте (территории), второй экземпляр направляется </w:t>
      </w:r>
      <w:r w:rsidR="00B31DA0">
        <w:rPr>
          <w:lang w:eastAsia="ru-RU"/>
        </w:rPr>
        <w:t xml:space="preserve">сопроводительным письмом с пометкой ДСП </w:t>
      </w:r>
      <w:r>
        <w:rPr>
          <w:lang w:eastAsia="ru-RU"/>
        </w:rPr>
        <w:t>в орган (организацию), являющийся правообладателем объекта (территории)</w:t>
      </w:r>
      <w:r w:rsidR="00B31DA0">
        <w:rPr>
          <w:lang w:eastAsia="ru-RU"/>
        </w:rPr>
        <w:t xml:space="preserve"> – в департамент имущественных и земельных отношений Воронежской области</w:t>
      </w:r>
      <w:r>
        <w:rPr>
          <w:lang w:eastAsia="ru-RU"/>
        </w:rPr>
        <w:t>.</w:t>
      </w:r>
      <w:r w:rsidR="00B31DA0">
        <w:rPr>
          <w:lang w:eastAsia="ru-RU"/>
        </w:rPr>
        <w:t xml:space="preserve"> </w:t>
      </w:r>
    </w:p>
    <w:p w:rsidR="00C64D6F" w:rsidRDefault="00C64D6F" w:rsidP="00AE6DBD">
      <w:pPr>
        <w:rPr>
          <w:lang w:eastAsia="ru-RU"/>
        </w:rPr>
      </w:pPr>
      <w:r>
        <w:rPr>
          <w:lang w:eastAsia="ru-RU"/>
        </w:rPr>
        <w:t xml:space="preserve">Актуализация паспорта безопасности объекта (территории) осуществляется не реже одного раза в 5 </w:t>
      </w:r>
      <w:r w:rsidR="00B31DA0">
        <w:rPr>
          <w:lang w:eastAsia="ru-RU"/>
        </w:rPr>
        <w:t>лет.</w:t>
      </w:r>
    </w:p>
    <w:p w:rsidR="00C64D6F" w:rsidRPr="00572241" w:rsidRDefault="00C64D6F" w:rsidP="0000432F">
      <w:pPr>
        <w:pStyle w:val="ConsPlusTitle"/>
        <w:ind w:firstLine="709"/>
        <w:jc w:val="both"/>
        <w:rPr>
          <w:rFonts w:ascii="Times New Roman" w:eastAsia="Calibri" w:hAnsi="Times New Roman" w:cs="Times New Roman"/>
          <w:b w:val="0"/>
          <w:sz w:val="28"/>
          <w:szCs w:val="28"/>
          <w:lang w:eastAsia="en-US"/>
        </w:rPr>
      </w:pPr>
    </w:p>
    <w:p w:rsidR="00572241" w:rsidRDefault="00572241">
      <w:pPr>
        <w:spacing w:after="0" w:line="240" w:lineRule="auto"/>
        <w:ind w:firstLine="0"/>
        <w:jc w:val="left"/>
        <w:rPr>
          <w:rFonts w:ascii="Calibri" w:eastAsia="Times New Roman" w:hAnsi="Calibri" w:cs="Calibri"/>
          <w:sz w:val="22"/>
          <w:szCs w:val="20"/>
          <w:lang w:eastAsia="ru-RU"/>
        </w:rPr>
      </w:pPr>
      <w:bookmarkStart w:id="3" w:name="P80"/>
      <w:bookmarkStart w:id="4" w:name="P82"/>
      <w:bookmarkEnd w:id="3"/>
      <w:bookmarkEnd w:id="4"/>
      <w:r>
        <w:br w:type="page"/>
      </w:r>
    </w:p>
    <w:p w:rsidR="00AC019E" w:rsidRPr="00AC019E" w:rsidRDefault="00AC019E" w:rsidP="00D11C02">
      <w:pPr>
        <w:pStyle w:val="1"/>
      </w:pPr>
      <w:bookmarkStart w:id="5" w:name="_Toc41911377"/>
      <w:r w:rsidRPr="00AC019E">
        <w:lastRenderedPageBreak/>
        <w:t>О предоставлении разрешения на реконструкцию</w:t>
      </w:r>
      <w:bookmarkEnd w:id="5"/>
    </w:p>
    <w:p w:rsidR="00B81AB3" w:rsidRPr="00AC019E" w:rsidRDefault="00B81AB3" w:rsidP="00D11C02">
      <w:r w:rsidRPr="00AC019E">
        <w:t xml:space="preserve">Согласно части 2 статьи 51 Градостроительного кодекса РФ строительство, реконструкция объектов капитального строительства осуществляются на </w:t>
      </w:r>
      <w:r w:rsidRPr="00D11C02">
        <w:t>основании разрешения</w:t>
      </w:r>
      <w:r w:rsidRPr="00AC019E">
        <w:t xml:space="preserve"> на строительство, за исключением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 (часть 17 статьи 51 Градостроительного кодекса РФ).</w:t>
      </w:r>
    </w:p>
    <w:p w:rsidR="00B81AB3" w:rsidRPr="00AC019E" w:rsidRDefault="00B81AB3" w:rsidP="00D11C02">
      <w:r w:rsidRPr="00AC019E">
        <w:t xml:space="preserve">Приказом </w:t>
      </w:r>
      <w:proofErr w:type="spellStart"/>
      <w:r w:rsidRPr="00AC019E">
        <w:t>Минрегиона</w:t>
      </w:r>
      <w:proofErr w:type="spellEnd"/>
      <w:r w:rsidRPr="00AC019E">
        <w:t xml:space="preserve"> России от 30.12.2009 № 624 утвержден перечень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Перечень работ).</w:t>
      </w:r>
    </w:p>
    <w:p w:rsidR="00B81AB3" w:rsidRPr="00AC019E" w:rsidRDefault="00B81AB3" w:rsidP="00D11C02">
      <w:r w:rsidRPr="00AC019E">
        <w:t xml:space="preserve">В соответствии с указанным Перечнем работ, работы по устройству кровель, устройство внутренних инженерных систем и оборудования зданий и сооружений, устройство наружных сетей водопровода, устройство наружных сетей канализации, устройство наружных электрических сетей и линий связи, оказывают влияние на безопасность объекта капитального строительства. </w:t>
      </w:r>
    </w:p>
    <w:p w:rsidR="00B81AB3" w:rsidRPr="00AC019E" w:rsidRDefault="00B81AB3" w:rsidP="00D11C02">
      <w:r w:rsidRPr="00AC019E">
        <w:t>Вышеуказанные работы должны быть выполнены в порядке, установленном федеральным и областным законодательством в сфере градостроительства, и не ухудшать условий эксплуатации сооружения, а также его техническое состояние.</w:t>
      </w:r>
    </w:p>
    <w:p w:rsidR="00B81AB3" w:rsidRPr="00AC019E" w:rsidRDefault="00B81AB3" w:rsidP="00D11C02">
      <w:r w:rsidRPr="00AC019E">
        <w:t>Реконструкция нежилого помещения</w:t>
      </w:r>
      <w:r w:rsidR="00AC019E" w:rsidRPr="00AC019E">
        <w:t>, возможна после предоставления следующих документов:</w:t>
      </w:r>
    </w:p>
    <w:p w:rsidR="00AC019E" w:rsidRPr="00AC019E" w:rsidRDefault="00AC019E" w:rsidP="00D11C02">
      <w:r w:rsidRPr="00AC019E">
        <w:t>- информацию о необходимости и целесообразности проведения ремонтно-строительных работ;</w:t>
      </w:r>
    </w:p>
    <w:p w:rsidR="00B75193" w:rsidRPr="00AC019E" w:rsidRDefault="00B81AB3" w:rsidP="00D11C02">
      <w:r w:rsidRPr="00AC019E">
        <w:t>- разрешения на реконструкцию, выданного уполномоченным органом.</w:t>
      </w:r>
    </w:p>
    <w:p w:rsidR="00B81AB3" w:rsidRPr="00AC019E" w:rsidRDefault="00B81AB3" w:rsidP="00D11C02">
      <w:r w:rsidRPr="00AC019E">
        <w:t>- проект сноса разрушенной части здания и ремонта несущих конструкций;</w:t>
      </w:r>
    </w:p>
    <w:p w:rsidR="00B81AB3" w:rsidRPr="00AC019E" w:rsidRDefault="00B81AB3" w:rsidP="00D11C02">
      <w:r w:rsidRPr="00AC019E">
        <w:t>- проектную документацию на реконструкцию (перепланировку) объекта недвижимости;</w:t>
      </w:r>
    </w:p>
    <w:p w:rsidR="00AC019E" w:rsidRDefault="00B81AB3" w:rsidP="00D11C02">
      <w:r w:rsidRPr="00AC019E">
        <w:t>- иную имеющуюся документацию по объекту недвижимости.</w:t>
      </w:r>
    </w:p>
    <w:p w:rsidR="00AC019E" w:rsidRDefault="00AC019E" w:rsidP="00D11C02">
      <w:r>
        <w:br w:type="page"/>
      </w:r>
    </w:p>
    <w:p w:rsidR="00B81AB3" w:rsidRDefault="00AC019E" w:rsidP="00D11C02">
      <w:pPr>
        <w:pStyle w:val="1"/>
      </w:pPr>
      <w:bookmarkStart w:id="6" w:name="_Toc41911378"/>
      <w:r w:rsidRPr="00AC019E">
        <w:lastRenderedPageBreak/>
        <w:t>О</w:t>
      </w:r>
      <w:r w:rsidR="009E7447">
        <w:t xml:space="preserve"> </w:t>
      </w:r>
      <w:r w:rsidR="009E7447" w:rsidRPr="00AC019E">
        <w:t>содержани</w:t>
      </w:r>
      <w:r w:rsidR="009E7447">
        <w:t>и</w:t>
      </w:r>
      <w:r w:rsidR="009E7447" w:rsidRPr="00AC019E">
        <w:t xml:space="preserve"> общего имущества </w:t>
      </w:r>
      <w:r w:rsidR="009E7447">
        <w:t>многоквартирного дома</w:t>
      </w:r>
      <w:bookmarkEnd w:id="6"/>
    </w:p>
    <w:p w:rsidR="009E7447" w:rsidRDefault="009E7447" w:rsidP="00D11C02"/>
    <w:p w:rsidR="00AC019E" w:rsidRPr="00AC019E" w:rsidRDefault="00AC019E" w:rsidP="00D11C02">
      <w:r w:rsidRPr="00AC019E">
        <w:t>В соответствии со ст. 296 Гражданского кодекса Российской Федерации (далее – ГК РФ) учреждение,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AC019E" w:rsidRPr="00AC019E" w:rsidRDefault="00AC019E" w:rsidP="00D11C02">
      <w:r w:rsidRPr="00AC019E">
        <w:t xml:space="preserve">Исходя из ст. 210 ГК РФ и Жилищного кодекса Российской Федерации, именно собственник нежилого помещения, расположенного в многоквартирном доме, в силу прямого указания закона обязан нести расходы на содержание общего имущества. Такое правило действует, если иное не предусмотрено законом или договором. </w:t>
      </w:r>
    </w:p>
    <w:p w:rsidR="00AC019E" w:rsidRDefault="00AC019E" w:rsidP="00D11C02">
      <w:r w:rsidRPr="00AC019E">
        <w:t>ГК РФ определяет права и обязанности собственника и учреждения в отношении имущества, находящегося в оперативном управлении. При этом ГК РФ не предусматривает сохранение обязанности собственника по содержанию переданного в оперативное управление имущества. Поэтому собственник, передав имущество во владение на данном ограниченном вещном праве, возлагает на него и обязанности по его содержанию.</w:t>
      </w:r>
    </w:p>
    <w:p w:rsidR="00AC019E" w:rsidRDefault="00AC019E" w:rsidP="00D11C02">
      <w:r w:rsidRPr="00AC019E">
        <w:t xml:space="preserve">Таким образом, обладатели права оперативного управления с момента его возникновения обязаны нести расходы на содержание общего имущества. </w:t>
      </w:r>
    </w:p>
    <w:p w:rsidR="005C6BC1" w:rsidRDefault="00AC019E" w:rsidP="00D11C02">
      <w:r w:rsidRPr="00AC019E">
        <w:t xml:space="preserve">С учетом изложенного с момента государственной регистрации права оперативного </w:t>
      </w:r>
      <w:proofErr w:type="gramStart"/>
      <w:r w:rsidRPr="00AC019E">
        <w:t>управления  на</w:t>
      </w:r>
      <w:proofErr w:type="gramEnd"/>
      <w:r w:rsidRPr="00AC019E">
        <w:t xml:space="preserve"> помещение расходы по его содержанию должно  нести У</w:t>
      </w:r>
      <w:r w:rsidR="0078138B">
        <w:t>чреждение</w:t>
      </w:r>
      <w:r w:rsidRPr="00AC019E">
        <w:t>.</w:t>
      </w:r>
    </w:p>
    <w:p w:rsidR="00CE2C94" w:rsidRDefault="00CE2C94" w:rsidP="00D11C02"/>
    <w:p w:rsidR="00CE2C94" w:rsidRDefault="00CE2C94" w:rsidP="00D11C02"/>
    <w:p w:rsidR="00CE2C94" w:rsidRDefault="00CE2C94" w:rsidP="00D11C02"/>
    <w:p w:rsidR="00CE2C94" w:rsidRDefault="00CE2C94" w:rsidP="00D11C02"/>
    <w:p w:rsidR="005C6BC1" w:rsidRPr="00D2271E" w:rsidRDefault="005C6BC1" w:rsidP="00D11C02">
      <w:pPr>
        <w:pStyle w:val="1"/>
      </w:pPr>
      <w:r>
        <w:br w:type="page"/>
      </w:r>
      <w:bookmarkStart w:id="7" w:name="_Toc41911379"/>
      <w:r w:rsidRPr="00D2271E">
        <w:lastRenderedPageBreak/>
        <w:t>О необходимости проведения капитального ремонта</w:t>
      </w:r>
      <w:bookmarkEnd w:id="7"/>
    </w:p>
    <w:p w:rsidR="00D2271E" w:rsidRPr="00D2271E" w:rsidRDefault="00D2271E" w:rsidP="00D11C02"/>
    <w:p w:rsidR="005C6BC1" w:rsidRPr="005C6BC1" w:rsidRDefault="005C6BC1" w:rsidP="00D11C02">
      <w:r w:rsidRPr="005C6BC1">
        <w:t xml:space="preserve">Учреждение в силу статьи 296 Гражданского кодекса Российской Федерации обязано обеспечивать содержание, сохранность имущества, закрепленного за ним на праве оперативного управления, нести расходы по его возобновлению, эксплуатации, капитальному и текущему ремонту </w:t>
      </w:r>
      <w:proofErr w:type="gramStart"/>
      <w:r w:rsidRPr="005C6BC1">
        <w:t>в пределах</w:t>
      </w:r>
      <w:proofErr w:type="gramEnd"/>
      <w:r w:rsidRPr="005C6BC1">
        <w:t xml:space="preserve"> выделяемых на указанные цели бюджетных средств.</w:t>
      </w:r>
    </w:p>
    <w:p w:rsidR="005C6BC1" w:rsidRDefault="005C6BC1" w:rsidP="00D11C02">
      <w:r w:rsidRPr="005C6BC1">
        <w:t>Согласно Устава учреждения при осуществлении права оперативного управления имуществом учреждение обязано осуществлять капитальный и текущий ремонт имущества в пределах утвержденного плана финансово – хозяйственной деятельности.</w:t>
      </w:r>
    </w:p>
    <w:p w:rsidR="009E7447" w:rsidRDefault="009E7447" w:rsidP="009E7447">
      <w:r>
        <w:t>В соответствии со статьей 296 Гражданского кодекса Российской Федерации имущество на праве оперативного управления может быть закреплено за учреждением. Учреждение, за которыми имущество закреплено на праве оперативного управления владеют, пользуются и распоряжаются этим имуществом в пределах, установленных законодательством. В соответствии со статьей 131 Гражданского кодекса право оперативного управления на недвижимое имущество подлежит государственной регистрации в Едином государственном реестре прав на недвижимое имущество и сделок с ним. Наличие государственной регистрации права хозяйственного ведения или оперативного управления на недвижимое имущество является правовым основанием для выставления платежных документов непосредственно лицу, за которым закреплен объект недвижимости на праве хозяйственного ведения или оперативного управления.</w:t>
      </w:r>
    </w:p>
    <w:p w:rsidR="009E7447" w:rsidRPr="005C6BC1" w:rsidRDefault="009E7447" w:rsidP="009E7447">
      <w:r>
        <w:t>Таким образом, в случае нахождения таких помещений в федеральной собственности, и собственности субъектов Российской Федерации, обязанность по уплате взносов на капитальный ремонт возлагается на юридическое лицо, которому на праве оперативного управления или хозяйственного ведения принадлежит указанное жилое помещение.</w:t>
      </w:r>
    </w:p>
    <w:p w:rsidR="00D2271E" w:rsidRDefault="005C6BC1" w:rsidP="00D11C02">
      <w:r w:rsidRPr="005C6BC1">
        <w:t xml:space="preserve">На основании </w:t>
      </w:r>
      <w:proofErr w:type="spellStart"/>
      <w:r w:rsidRPr="005C6BC1">
        <w:t>вышеизложеннного</w:t>
      </w:r>
      <w:proofErr w:type="spellEnd"/>
      <w:r w:rsidRPr="005C6BC1">
        <w:t xml:space="preserve"> сообщаем, что учреждение в силу закона обязано осуществлять капитальный ремонт имущества, закрепленного на праве оперативного </w:t>
      </w:r>
      <w:proofErr w:type="gramStart"/>
      <w:r w:rsidRPr="005C6BC1">
        <w:t>управления,  в</w:t>
      </w:r>
      <w:proofErr w:type="gramEnd"/>
      <w:r w:rsidRPr="005C6BC1">
        <w:t xml:space="preserve"> пределах утвержденного плана финансово – хозяйственной деятельности без  согласования с департаментом.</w:t>
      </w:r>
    </w:p>
    <w:p w:rsidR="00D2271E" w:rsidRDefault="00D2271E" w:rsidP="00D11C02">
      <w:r>
        <w:br w:type="page"/>
      </w:r>
    </w:p>
    <w:p w:rsidR="00D2271E" w:rsidRDefault="00D2271E" w:rsidP="00D11C02">
      <w:pPr>
        <w:pStyle w:val="1"/>
      </w:pPr>
      <w:bookmarkStart w:id="8" w:name="_Toc41911380"/>
      <w:r>
        <w:lastRenderedPageBreak/>
        <w:t xml:space="preserve">О </w:t>
      </w:r>
      <w:r w:rsidRPr="00D2271E">
        <w:t>голосовани</w:t>
      </w:r>
      <w:r>
        <w:t>и</w:t>
      </w:r>
      <w:r w:rsidRPr="00D2271E">
        <w:t xml:space="preserve"> на общем собрании собственников помещений многоквартирного дома</w:t>
      </w:r>
      <w:r>
        <w:t>.</w:t>
      </w:r>
      <w:bookmarkEnd w:id="8"/>
    </w:p>
    <w:p w:rsidR="00D2271E" w:rsidRPr="00D2271E" w:rsidRDefault="00D2271E" w:rsidP="00D11C02"/>
    <w:p w:rsidR="00D2271E" w:rsidRPr="00D2271E" w:rsidRDefault="00D2271E" w:rsidP="00D11C02">
      <w:r w:rsidRPr="00D2271E">
        <w:t xml:space="preserve">Согласно данным реестра государственного имущества Воронежской области, в собственности Воронежской области находится нежилое встроенное помещение I в литере А, нежилое встроенное помещение IV, расположенные по адресу: г. Воронеж, ул. Березовая Роща, 66. Вышеуказанные помещения закреплены на праве оперативного управления за бюджетным учреждением здравоохранения Воронежской области «Воронежская городская клиническая поликлиника № 1» (далее – учреждение). </w:t>
      </w:r>
    </w:p>
    <w:p w:rsidR="00D2271E" w:rsidRPr="00D2271E" w:rsidRDefault="00D2271E" w:rsidP="00D11C02">
      <w:r w:rsidRPr="00D2271E">
        <w:t>Частью 2 статьи 48 Жилищного кодекса Российской Федерации установлено, что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законов,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w:t>
      </w:r>
    </w:p>
    <w:p w:rsidR="00D2271E" w:rsidRPr="00D2271E" w:rsidRDefault="00D2271E" w:rsidP="00D11C02">
      <w:r w:rsidRPr="00D2271E">
        <w:t xml:space="preserve">В соответствии с пунктом 1 статьи 296 Гражданского кодекса Российской Федерации учреждение, за которым имущество закреплено на праве оперативного управления, владеет, пользуется и распоряжается этим имуществом в пределах, установленных законом, в соответствии с целями своей деятельности, заданиями собственника этого имущества и назначением этого имущества. </w:t>
      </w:r>
    </w:p>
    <w:p w:rsidR="00D2271E" w:rsidRPr="00D2271E" w:rsidRDefault="00D2271E" w:rsidP="00D11C02">
      <w:r w:rsidRPr="00D2271E">
        <w:t xml:space="preserve">Учреждение как субъект права оперативного управления в силу закона является представителем собственника в отношении государственного имущества, которым владеет, пользуется и распоряжается на основании указанного вещного права и в соответствии с </w:t>
      </w:r>
      <w:proofErr w:type="gramStart"/>
      <w:r w:rsidRPr="00D2271E">
        <w:t>ограничениями,  установленными</w:t>
      </w:r>
      <w:proofErr w:type="gramEnd"/>
      <w:r w:rsidRPr="00D2271E">
        <w:t xml:space="preserve"> собственником. </w:t>
      </w:r>
    </w:p>
    <w:p w:rsidR="005C6BC1" w:rsidRPr="005C6BC1" w:rsidRDefault="00D2271E" w:rsidP="00D11C02">
      <w:r w:rsidRPr="00D2271E">
        <w:t>На основании вышеизложенного сообщаем, что учреждение как субъект права оперативного управления, в силу закона является представителем собственника в отношении государственного имущества, который владеет, пользуется и распоряжается имуществом на основании указанного вещного права, и представляет интересы собственника по вопросам общего собрания собственников помещений в многоквартирном доме без составления в письменной форме доверенности на голосование.</w:t>
      </w:r>
    </w:p>
    <w:p w:rsidR="00075820" w:rsidRDefault="00075820" w:rsidP="00D11C02">
      <w:r>
        <w:br w:type="page"/>
      </w:r>
    </w:p>
    <w:p w:rsidR="00075820" w:rsidRPr="00075820" w:rsidRDefault="00075820" w:rsidP="00D11C02">
      <w:pPr>
        <w:pStyle w:val="1"/>
      </w:pPr>
      <w:bookmarkStart w:id="9" w:name="_Toc41911381"/>
      <w:r w:rsidRPr="00075820">
        <w:lastRenderedPageBreak/>
        <w:t xml:space="preserve">О </w:t>
      </w:r>
      <w:r w:rsidR="000A20C6">
        <w:t xml:space="preserve">необходимости </w:t>
      </w:r>
      <w:r w:rsidRPr="00075820">
        <w:t>регистрации права оперативного управления.</w:t>
      </w:r>
      <w:bookmarkEnd w:id="9"/>
    </w:p>
    <w:p w:rsidR="00075820" w:rsidRDefault="00075820" w:rsidP="00D11C02">
      <w:r w:rsidRPr="00075820">
        <w:t>В настоящее время право оперативного управления регист</w:t>
      </w:r>
      <w:r w:rsidR="007B559D">
        <w:t>р</w:t>
      </w:r>
      <w:r w:rsidRPr="00075820">
        <w:t xml:space="preserve">ируется в Управлении </w:t>
      </w:r>
      <w:proofErr w:type="spellStart"/>
      <w:r w:rsidRPr="00075820">
        <w:t>Росреестра</w:t>
      </w:r>
      <w:proofErr w:type="spellEnd"/>
      <w:r w:rsidRPr="00075820">
        <w:t xml:space="preserve">.  Ранее учреждениями </w:t>
      </w:r>
      <w:proofErr w:type="gramStart"/>
      <w:r w:rsidRPr="00075820">
        <w:t>заключался  договор</w:t>
      </w:r>
      <w:proofErr w:type="gramEnd"/>
      <w:r w:rsidRPr="00075820">
        <w:t xml:space="preserve"> о передаче имущества учреждения  в оперативное управление. В департамент</w:t>
      </w:r>
      <w:r w:rsidR="00EE57E5">
        <w:t>е</w:t>
      </w:r>
      <w:r w:rsidRPr="00075820">
        <w:t xml:space="preserve"> имущественных и земельных отношений Воронежской области данные договоры не отслеживаются, в частности если производилась смена собственника имущества (например</w:t>
      </w:r>
      <w:r w:rsidR="00E72236">
        <w:t>,</w:t>
      </w:r>
      <w:r w:rsidRPr="00075820">
        <w:t xml:space="preserve"> при п</w:t>
      </w:r>
      <w:r w:rsidR="0020160A">
        <w:t xml:space="preserve">риеме </w:t>
      </w:r>
      <w:r w:rsidRPr="00075820">
        <w:t>муниципально</w:t>
      </w:r>
      <w:r w:rsidR="0020160A">
        <w:t>го учреждения в государственную собственность)</w:t>
      </w:r>
      <w:r w:rsidRPr="00075820">
        <w:t xml:space="preserve">. </w:t>
      </w:r>
    </w:p>
    <w:p w:rsidR="00075820" w:rsidRPr="00974250" w:rsidRDefault="00075820" w:rsidP="00D11C02">
      <w:r w:rsidRPr="00075820">
        <w:t>ГК РФ</w:t>
      </w:r>
      <w:r>
        <w:t xml:space="preserve">. </w:t>
      </w:r>
      <w:r w:rsidRPr="00974250">
        <w:t>Статья 300. Сохранение прав на имущество при переходе предприятия или учреждения к другому собственнику</w:t>
      </w:r>
    </w:p>
    <w:p w:rsidR="00075820" w:rsidRPr="00974250" w:rsidRDefault="00075820" w:rsidP="00D11C02">
      <w:r w:rsidRPr="00974250">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075820" w:rsidRPr="00974250" w:rsidRDefault="00075820" w:rsidP="00D11C02">
      <w:r w:rsidRPr="00974250">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075820" w:rsidRPr="00075820" w:rsidRDefault="00075820" w:rsidP="00D11C02">
      <w:proofErr w:type="gramStart"/>
      <w:r w:rsidRPr="00075820">
        <w:t>Следовательно</w:t>
      </w:r>
      <w:proofErr w:type="gramEnd"/>
      <w:r w:rsidRPr="00075820">
        <w:t xml:space="preserve"> при наличии данного договора право ОУ заключать не нужно, но при желании учреждение может зарегистрировать право ОУ:</w:t>
      </w:r>
    </w:p>
    <w:p w:rsidR="00075820" w:rsidRPr="00075820" w:rsidRDefault="00075820" w:rsidP="00D11C02">
      <w:r w:rsidRPr="00075820">
        <w:t>Федеральный закон от 13.07.2015 N 218-ФЗ (ред. от 25.11.2017) "О государственной регистрации недвижимости"</w:t>
      </w:r>
    </w:p>
    <w:p w:rsidR="00075820" w:rsidRPr="00974250" w:rsidRDefault="00075820" w:rsidP="00D11C02">
      <w:r w:rsidRPr="00974250">
        <w:t>Статья 69. Признание ранее возникших прав, прав, возникающих в силу закона. Ранее учтенные объекты недвижимости</w:t>
      </w:r>
    </w:p>
    <w:p w:rsidR="00075820" w:rsidRPr="00974250" w:rsidRDefault="00075820" w:rsidP="00D11C02">
      <w:r w:rsidRPr="00974250">
        <w:t xml:space="preserve">1. Права на объекты недвижимости, возникшие до дня вступления в силу Федерального </w:t>
      </w:r>
      <w:hyperlink r:id="rId13" w:history="1">
        <w:r w:rsidRPr="006D1C96">
          <w:t>закона</w:t>
        </w:r>
      </w:hyperlink>
      <w:r w:rsidRPr="00974250">
        <w:t xml:space="preserve"> от 21 июля 1997 года N 122-ФЗ "О государственной регистрации прав на недвижимое имущество и сделок с ним", признаются юридически действительными при отсутствии их государственной регистрации в Едином государственном реестре недвижимости. Государственная регистрация таких прав в Едином государственном реестре недвижимости проводится по желанию их обладателей.</w:t>
      </w:r>
    </w:p>
    <w:p w:rsidR="00606A7F" w:rsidRDefault="00075820" w:rsidP="00D11C02">
      <w:r w:rsidRPr="00974250">
        <w:rPr>
          <w:lang w:eastAsia="ru-RU"/>
        </w:rPr>
        <w:t>Кроме того</w:t>
      </w:r>
      <w:r>
        <w:rPr>
          <w:lang w:eastAsia="ru-RU"/>
        </w:rPr>
        <w:t>,</w:t>
      </w:r>
      <w:r w:rsidRPr="00974250">
        <w:rPr>
          <w:lang w:eastAsia="ru-RU"/>
        </w:rPr>
        <w:t xml:space="preserve"> учреждение </w:t>
      </w:r>
      <w:r>
        <w:rPr>
          <w:lang w:eastAsia="ru-RU"/>
        </w:rPr>
        <w:t xml:space="preserve">если </w:t>
      </w:r>
      <w:r w:rsidRPr="00974250">
        <w:rPr>
          <w:lang w:eastAsia="ru-RU"/>
        </w:rPr>
        <w:t>получало лицензию</w:t>
      </w:r>
      <w:r>
        <w:rPr>
          <w:lang w:eastAsia="ru-RU"/>
        </w:rPr>
        <w:t xml:space="preserve"> на право заниматься деятельностью по своему направлению</w:t>
      </w:r>
      <w:r w:rsidRPr="00974250">
        <w:rPr>
          <w:lang w:eastAsia="ru-RU"/>
        </w:rPr>
        <w:t>, которая могла быть выдана только при наличии свидетельства о праве ОУ (</w:t>
      </w:r>
      <w:r>
        <w:rPr>
          <w:lang w:eastAsia="ru-RU"/>
        </w:rPr>
        <w:t xml:space="preserve">либо </w:t>
      </w:r>
      <w:r w:rsidRPr="00974250">
        <w:rPr>
          <w:lang w:eastAsia="ru-RU"/>
        </w:rPr>
        <w:t>договора о передаче имущества в ОУ).</w:t>
      </w:r>
      <w:r w:rsidR="00606A7F">
        <w:br w:type="page"/>
      </w:r>
    </w:p>
    <w:p w:rsidR="00606A7F" w:rsidRPr="00A91F87" w:rsidRDefault="00606A7F" w:rsidP="00D11C02">
      <w:pPr>
        <w:pStyle w:val="1"/>
        <w:rPr>
          <w:rFonts w:eastAsia="Calibri"/>
          <w:lang w:eastAsia="ru-RU"/>
        </w:rPr>
      </w:pPr>
      <w:bookmarkStart w:id="10" w:name="_Toc41911382"/>
      <w:r w:rsidRPr="00A91F87">
        <w:rPr>
          <w:rFonts w:eastAsia="Calibri"/>
          <w:lang w:eastAsia="ru-RU"/>
        </w:rPr>
        <w:lastRenderedPageBreak/>
        <w:t>О</w:t>
      </w:r>
      <w:r w:rsidR="00A91F87">
        <w:rPr>
          <w:rFonts w:eastAsia="Calibri"/>
          <w:lang w:eastAsia="ru-RU"/>
        </w:rPr>
        <w:t xml:space="preserve"> распоряжении </w:t>
      </w:r>
      <w:r w:rsidRPr="00A91F87">
        <w:rPr>
          <w:rFonts w:eastAsia="Calibri"/>
          <w:lang w:eastAsia="ru-RU"/>
        </w:rPr>
        <w:t>объекта</w:t>
      </w:r>
      <w:r w:rsidR="00A91F87">
        <w:rPr>
          <w:rFonts w:eastAsia="Calibri"/>
          <w:lang w:eastAsia="ru-RU"/>
        </w:rPr>
        <w:t>ми</w:t>
      </w:r>
      <w:r w:rsidRPr="00A91F87">
        <w:rPr>
          <w:rFonts w:eastAsia="Calibri"/>
          <w:lang w:eastAsia="ru-RU"/>
        </w:rPr>
        <w:t xml:space="preserve"> социальной инфраструктуры для детей.</w:t>
      </w:r>
      <w:bookmarkEnd w:id="10"/>
    </w:p>
    <w:p w:rsidR="006D1C96" w:rsidRDefault="006D1C96" w:rsidP="00D11C02">
      <w:pPr>
        <w:rPr>
          <w:lang w:eastAsia="ru-RU"/>
        </w:rPr>
      </w:pPr>
    </w:p>
    <w:p w:rsidR="00606A7F" w:rsidRPr="00A91F87" w:rsidRDefault="00606A7F" w:rsidP="00D11C02">
      <w:pPr>
        <w:rPr>
          <w:u w:val="single"/>
          <w:lang w:eastAsia="ru-RU"/>
        </w:rPr>
      </w:pPr>
      <w:r w:rsidRPr="00A91F87">
        <w:rPr>
          <w:lang w:eastAsia="ru-RU"/>
        </w:rPr>
        <w:t xml:space="preserve">На основании ст. 13 Федерального закона от 24.07.1998 </w:t>
      </w:r>
      <w:r w:rsidR="009B4D67">
        <w:rPr>
          <w:lang w:eastAsia="ru-RU"/>
        </w:rPr>
        <w:t>№</w:t>
      </w:r>
      <w:r w:rsidRPr="00A91F87">
        <w:rPr>
          <w:lang w:eastAsia="ru-RU"/>
        </w:rPr>
        <w:t xml:space="preserve"> 124-</w:t>
      </w:r>
      <w:proofErr w:type="gramStart"/>
      <w:r w:rsidRPr="00A91F87">
        <w:rPr>
          <w:lang w:eastAsia="ru-RU"/>
        </w:rPr>
        <w:t>ФЗ  "</w:t>
      </w:r>
      <w:proofErr w:type="gramEnd"/>
      <w:r w:rsidRPr="00A91F87">
        <w:rPr>
          <w:lang w:eastAsia="ru-RU"/>
        </w:rPr>
        <w:t xml:space="preserve">Об основных гарантиях прав ребенка в Российской Федерации" защита прав и законных интересов ребенка при формировании социальной инфраструктуры для детей должны учитываться нормативы строительства объектов социальной инфраструктуры для детей. </w:t>
      </w:r>
      <w:bookmarkStart w:id="11" w:name="Par3"/>
      <w:bookmarkEnd w:id="11"/>
      <w:r w:rsidRPr="00A91F87">
        <w:rPr>
          <w:lang w:eastAsia="ru-RU"/>
        </w:rPr>
        <w:t xml:space="preserve"> Кроме того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w:t>
      </w:r>
      <w:r w:rsidRPr="00A91F87">
        <w:rPr>
          <w:u w:val="single"/>
          <w:lang w:eastAsia="ru-RU"/>
        </w:rPr>
        <w:t>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 (или) муниципальной собственностью, а также о реорганизации или ликвидации государственных организаций, муниципальных организаций, образующих социальную инфраструктуру для детей, допускается на основании положительного заключения комиссии по оценке последствий такого решения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w:t>
      </w:r>
    </w:p>
    <w:p w:rsidR="00AC019E" w:rsidRDefault="00606A7F" w:rsidP="009B4D67">
      <w:pPr>
        <w:rPr>
          <w:lang w:eastAsia="ru-RU"/>
        </w:rPr>
      </w:pPr>
      <w:r w:rsidRPr="00A91F87">
        <w:rPr>
          <w:lang w:eastAsia="ru-RU"/>
        </w:rPr>
        <w:t>Имущество, которое является государственной собственностью (земельные участки, здания, строения и сооружения, оборудование и иное имущество), которое относится к объектам социальной инфраструктуры для детей и возникновение, обособление или приобретение которого предназначено для целей образования, развития, отдыха и оздоровления детей, оказания медицинской помощи детям и профилактики заболеваний у них, социальной защиты и социального обслуживания детей, может использоваться только в данных целях.</w:t>
      </w:r>
    </w:p>
    <w:p w:rsidR="009B4D67" w:rsidRDefault="009B4D67" w:rsidP="009B4D67">
      <w:pPr>
        <w:rPr>
          <w:lang w:eastAsia="ru-RU"/>
        </w:rPr>
      </w:pPr>
    </w:p>
    <w:p w:rsidR="009B4D67" w:rsidRDefault="009B4D67">
      <w:pPr>
        <w:spacing w:after="0" w:line="240" w:lineRule="auto"/>
        <w:ind w:firstLine="0"/>
        <w:jc w:val="left"/>
        <w:rPr>
          <w:lang w:eastAsia="ru-RU"/>
        </w:rPr>
      </w:pPr>
      <w:r>
        <w:br w:type="page"/>
      </w:r>
    </w:p>
    <w:p w:rsidR="009B4D67" w:rsidRPr="00752C73" w:rsidRDefault="00CA03CB" w:rsidP="00752C73">
      <w:pPr>
        <w:pStyle w:val="1"/>
        <w:rPr>
          <w:rStyle w:val="10"/>
          <w:b/>
        </w:rPr>
      </w:pPr>
      <w:bookmarkStart w:id="12" w:name="_Toc41911383"/>
      <w:r>
        <w:lastRenderedPageBreak/>
        <w:t>О з</w:t>
      </w:r>
      <w:r w:rsidR="009B4D67" w:rsidRPr="00752C73">
        <w:t>аключени</w:t>
      </w:r>
      <w:r>
        <w:t>и</w:t>
      </w:r>
      <w:r w:rsidR="009B4D67" w:rsidRPr="00752C73">
        <w:t xml:space="preserve"> договоров аренды организацией, образующей </w:t>
      </w:r>
      <w:r w:rsidR="009B4D67" w:rsidRPr="00752C73">
        <w:rPr>
          <w:rStyle w:val="10"/>
          <w:b/>
        </w:rPr>
        <w:t>социальную инфраструктуру для детей</w:t>
      </w:r>
      <w:bookmarkEnd w:id="12"/>
    </w:p>
    <w:p w:rsidR="00E60770" w:rsidRDefault="00E60770" w:rsidP="000F7853">
      <w:pPr>
        <w:spacing w:after="0" w:line="240" w:lineRule="auto"/>
        <w:ind w:right="140" w:firstLine="720"/>
      </w:pPr>
      <w:r>
        <w:t>Департамент имущественных и земельных отношений Воронежской области рассмотрел обращение департамента здравоохранения Воронежской области о необходимости учреждениям здравоохранения</w:t>
      </w:r>
      <w:r w:rsidRPr="00A35EBD">
        <w:t>, образующ</w:t>
      </w:r>
      <w:r>
        <w:t>им</w:t>
      </w:r>
      <w:r w:rsidRPr="00A35EBD">
        <w:t xml:space="preserve"> социальную инфраструктуру для детей, </w:t>
      </w:r>
      <w:r>
        <w:t xml:space="preserve">при </w:t>
      </w:r>
      <w:r w:rsidRPr="00A35EBD">
        <w:t>заключени</w:t>
      </w:r>
      <w:r>
        <w:t>и</w:t>
      </w:r>
      <w:r w:rsidRPr="00A35EBD">
        <w:t xml:space="preserve"> договора аренды  </w:t>
      </w:r>
      <w:r>
        <w:t>(</w:t>
      </w:r>
      <w:r w:rsidRPr="00A35EBD">
        <w:t>безвозмездного пользования</w:t>
      </w:r>
      <w:r>
        <w:t>),</w:t>
      </w:r>
      <w:r w:rsidRPr="00A35EBD">
        <w:t xml:space="preserve"> </w:t>
      </w:r>
      <w:r>
        <w:t xml:space="preserve"> представлять заключение об </w:t>
      </w:r>
      <w:r w:rsidRPr="00A35EBD">
        <w:t>оценк</w:t>
      </w:r>
      <w:r>
        <w:t>е</w:t>
      </w:r>
      <w:r w:rsidRPr="00A35EBD">
        <w:t xml:space="preserve"> последствий заключения таких договоров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w:t>
      </w:r>
      <w:r>
        <w:t xml:space="preserve">щиты и социального обслуживания, </w:t>
      </w:r>
      <w:r w:rsidRPr="00DC7C2A">
        <w:t>и сообщает следующее.</w:t>
      </w:r>
    </w:p>
    <w:p w:rsidR="00E60770" w:rsidRPr="004730E0" w:rsidRDefault="00E60770" w:rsidP="000F7853">
      <w:pPr>
        <w:spacing w:after="0" w:line="240" w:lineRule="auto"/>
        <w:ind w:right="140" w:firstLine="720"/>
      </w:pPr>
      <w:r>
        <w:t>С</w:t>
      </w:r>
      <w:r w:rsidRPr="004730E0">
        <w:t xml:space="preserve">огласно пункту 4 статьи 13 Федерального закона от 24.07.1998 № 124-ФЗ «Об основных гарантиях прав ребенка в Российской Федерации» (далее - Федеральный закон № 124-ФЗ) </w:t>
      </w:r>
      <w:r>
        <w:t>е</w:t>
      </w:r>
      <w:r w:rsidRPr="004730E0">
        <w:t>сли подведомственн</w:t>
      </w:r>
      <w:r>
        <w:t>ое департаменту здравоохранения Воронежской области учреждение</w:t>
      </w:r>
      <w:r w:rsidRPr="004730E0">
        <w:t xml:space="preserve"> является организацией, образующей социальную инфраструктуру для детей, </w:t>
      </w:r>
      <w:r>
        <w:t xml:space="preserve">то </w:t>
      </w:r>
      <w:r w:rsidRPr="004730E0">
        <w:t xml:space="preserve">заключению договора об аренде </w:t>
      </w:r>
      <w:r>
        <w:t>(</w:t>
      </w:r>
      <w:r w:rsidRPr="00A35EBD">
        <w:t>безвозмездного пользования</w:t>
      </w:r>
      <w:r>
        <w:t xml:space="preserve">) </w:t>
      </w:r>
      <w:r w:rsidRPr="004730E0">
        <w:t>должна предшествовать проводимая учредителем оценка последствий заключения такого договора для обеспечения жизнедеятельности, образования, развития, отдыха и оздоровления детей, оказания им медицинской помощи, профилактики заболеваний у детей, их социальной защиты и социального обслуживания.</w:t>
      </w:r>
    </w:p>
    <w:p w:rsidR="00E60770" w:rsidRPr="004730E0" w:rsidRDefault="00E60770" w:rsidP="000F7853">
      <w:pPr>
        <w:spacing w:after="0" w:line="240" w:lineRule="auto"/>
        <w:ind w:right="140" w:firstLine="720"/>
      </w:pPr>
      <w:r w:rsidRPr="004730E0">
        <w:t>В соответствии со статьей 1 Федерального закона № 124-ФЗ социальная инфраструктура для детей - система объектов (зданий, строений, сооружений), необходимых для жизнеобеспечения детей, а также организаций независимо от организационно-правовых форм и форм собственности, которые оказывают социальные услуги населению, в том числе детям, и деятельность которых осуществляется в целях обеспечения полноценной жизни, охраны здоровья, образования, отдыха и оздоровления, развития детей, удовлетворения их общественных потребностей.</w:t>
      </w:r>
    </w:p>
    <w:p w:rsidR="00E60770" w:rsidRPr="004730E0" w:rsidRDefault="00E60770" w:rsidP="000F7853">
      <w:pPr>
        <w:spacing w:after="0" w:line="240" w:lineRule="auto"/>
        <w:ind w:right="140" w:firstLine="720"/>
      </w:pPr>
      <w:r w:rsidRPr="004730E0">
        <w:t xml:space="preserve">Договор аренды </w:t>
      </w:r>
      <w:r>
        <w:t>(</w:t>
      </w:r>
      <w:r w:rsidRPr="00A35EBD">
        <w:t>безвозмездного пользования</w:t>
      </w:r>
      <w:r>
        <w:t xml:space="preserve">) </w:t>
      </w:r>
      <w:r w:rsidRPr="004730E0">
        <w:t>не может быть заключен, если в результате проведенной оценки последствий его заключения установлена возможность ухудшения указанных условий.</w:t>
      </w:r>
    </w:p>
    <w:p w:rsidR="00584C1E" w:rsidRPr="00584C1E" w:rsidRDefault="00E60770" w:rsidP="000F7853">
      <w:pPr>
        <w:spacing w:after="0" w:line="240" w:lineRule="auto"/>
        <w:ind w:right="140" w:firstLine="720"/>
        <w:rPr>
          <w:i/>
          <w:iCs/>
        </w:rPr>
      </w:pPr>
      <w:r w:rsidRPr="004730E0">
        <w:t>В целях реализации пункта 4 статьи 13 Федерального закона № 124-ФЗ департамент здравоохранения Воронежской области осуществляет проведение оценки последствий заключения договоров аренды</w:t>
      </w:r>
      <w:r>
        <w:t xml:space="preserve"> (</w:t>
      </w:r>
      <w:r w:rsidRPr="00A35EBD">
        <w:t>безвозмездного пользования</w:t>
      </w:r>
      <w:r>
        <w:t>),</w:t>
      </w:r>
      <w:r w:rsidRPr="00A35EBD">
        <w:t xml:space="preserve"> </w:t>
      </w:r>
      <w:r w:rsidRPr="004730E0">
        <w:t>подведомственны</w:t>
      </w:r>
      <w:r>
        <w:t>х</w:t>
      </w:r>
      <w:r w:rsidRPr="004730E0">
        <w:t xml:space="preserve"> департаменту здравоохранения Воронежской области организаци</w:t>
      </w:r>
      <w:r>
        <w:t>й</w:t>
      </w:r>
      <w:r w:rsidRPr="004730E0">
        <w:t>, образующи</w:t>
      </w:r>
      <w:r>
        <w:t>х</w:t>
      </w:r>
      <w:r w:rsidRPr="004730E0">
        <w:t xml:space="preserve"> социальную инфраструктуру для детей. В случае если по результатам проведения оценки Комиссией вынесено отрицательное заключение о возможности передачи в аренду объектов областной собственности, закрепленных за подведомственными департамент</w:t>
      </w:r>
      <w:r>
        <w:t>у</w:t>
      </w:r>
      <w:r w:rsidRPr="004730E0">
        <w:t xml:space="preserve"> здравоохранения Воронежской области областными государственными учреждениями, </w:t>
      </w:r>
      <w:proofErr w:type="gramStart"/>
      <w:r w:rsidRPr="004730E0">
        <w:t>документы  о</w:t>
      </w:r>
      <w:proofErr w:type="gramEnd"/>
      <w:r w:rsidRPr="004730E0">
        <w:t xml:space="preserve"> заключении договора аренды в  департамент не направляются.</w:t>
      </w:r>
    </w:p>
    <w:p w:rsidR="00584C1E" w:rsidRDefault="00752C73" w:rsidP="00752C73">
      <w:pPr>
        <w:pStyle w:val="1"/>
      </w:pPr>
      <w:bookmarkStart w:id="13" w:name="_Toc41911384"/>
      <w:r>
        <w:lastRenderedPageBreak/>
        <w:t>О получении з</w:t>
      </w:r>
      <w:r w:rsidR="00584C1E" w:rsidRPr="00584C1E">
        <w:rPr>
          <w:color w:val="auto"/>
        </w:rPr>
        <w:t>аверенн</w:t>
      </w:r>
      <w:r>
        <w:t>ой копия приказа</w:t>
      </w:r>
      <w:bookmarkEnd w:id="13"/>
    </w:p>
    <w:p w:rsidR="00584C1E" w:rsidRDefault="00584C1E" w:rsidP="00584C1E">
      <w:pPr>
        <w:pStyle w:val="a8"/>
        <w:spacing w:line="252" w:lineRule="auto"/>
        <w:jc w:val="center"/>
        <w:rPr>
          <w:rFonts w:ascii="Times New Roman" w:hAnsi="Times New Roman"/>
          <w:i w:val="0"/>
          <w:iCs w:val="0"/>
          <w:sz w:val="28"/>
          <w:szCs w:val="28"/>
          <w:lang w:eastAsia="en-US"/>
        </w:rPr>
      </w:pPr>
    </w:p>
    <w:p w:rsidR="00584C1E" w:rsidRDefault="00584C1E" w:rsidP="00752C73">
      <w:r>
        <w:t>Получить заверенную копию приказа департамент</w:t>
      </w:r>
      <w:r w:rsidR="00752C73">
        <w:t>а</w:t>
      </w:r>
      <w:r>
        <w:t xml:space="preserve"> имущественных и земельных отношений Воронежской можно получить в департаменте имущественных и земельных отношений Воронежской области только за последние 10 (</w:t>
      </w:r>
      <w:proofErr w:type="gramStart"/>
      <w:r>
        <w:t>десять )</w:t>
      </w:r>
      <w:proofErr w:type="gramEnd"/>
      <w:r>
        <w:t xml:space="preserve"> лет.</w:t>
      </w:r>
    </w:p>
    <w:p w:rsidR="00584C1E" w:rsidRDefault="00752C73" w:rsidP="00752C73">
      <w:r>
        <w:t xml:space="preserve">По истечении указанного срока приказы для хранения передаются в </w:t>
      </w:r>
      <w:r w:rsidR="00584C1E" w:rsidRPr="00584C1E">
        <w:t>Казенное учреждение Воронежской области</w:t>
      </w:r>
      <w:r>
        <w:t xml:space="preserve"> </w:t>
      </w:r>
      <w:r w:rsidR="00584C1E" w:rsidRPr="00584C1E">
        <w:t>«Государственный архив Воронежской области»</w:t>
      </w:r>
    </w:p>
    <w:p w:rsidR="000F7853" w:rsidRPr="00584C1E" w:rsidRDefault="000F7853" w:rsidP="00752C73">
      <w:r>
        <w:t>Контакты:</w:t>
      </w:r>
    </w:p>
    <w:p w:rsidR="00584C1E" w:rsidRPr="00584C1E" w:rsidRDefault="00584C1E" w:rsidP="00752C73">
      <w:r w:rsidRPr="00584C1E">
        <w:t>ул. Плехановская, 7, г. Воронеж, 394018</w:t>
      </w:r>
    </w:p>
    <w:p w:rsidR="00584C1E" w:rsidRPr="00584C1E" w:rsidRDefault="00584C1E" w:rsidP="00752C73">
      <w:r w:rsidRPr="00584C1E">
        <w:t xml:space="preserve">Электронная почта: </w:t>
      </w:r>
      <w:hyperlink r:id="rId14" w:history="1">
        <w:r w:rsidRPr="00584C1E">
          <w:t>gavo@arsvo.ru</w:t>
        </w:r>
      </w:hyperlink>
    </w:p>
    <w:p w:rsidR="00584C1E" w:rsidRPr="00584C1E" w:rsidRDefault="00752C73" w:rsidP="00752C73">
      <w:proofErr w:type="gramStart"/>
      <w:r>
        <w:t xml:space="preserve">Телефон: </w:t>
      </w:r>
      <w:r w:rsidR="00584C1E" w:rsidRPr="00584C1E">
        <w:t xml:space="preserve"> 212</w:t>
      </w:r>
      <w:proofErr w:type="gramEnd"/>
      <w:r w:rsidR="00584C1E" w:rsidRPr="00584C1E">
        <w:t>-79-70</w:t>
      </w:r>
    </w:p>
    <w:p w:rsidR="00092A84" w:rsidRDefault="00752C73" w:rsidP="00752C73">
      <w:pPr>
        <w:rPr>
          <w:lang w:eastAsia="ru-RU"/>
        </w:rPr>
      </w:pPr>
      <w:r>
        <w:rPr>
          <w:lang w:eastAsia="ru-RU"/>
        </w:rPr>
        <w:t xml:space="preserve">Именно в данном учреждении Вы можете получить приказы, изданные более 10 лет назад </w:t>
      </w:r>
      <w:proofErr w:type="gramStart"/>
      <w:r>
        <w:rPr>
          <w:lang w:eastAsia="ru-RU"/>
        </w:rPr>
        <w:t>департаментом  имущественных</w:t>
      </w:r>
      <w:proofErr w:type="gramEnd"/>
      <w:r>
        <w:rPr>
          <w:lang w:eastAsia="ru-RU"/>
        </w:rPr>
        <w:t xml:space="preserve"> и земельных отношений Воронежской области  </w:t>
      </w:r>
      <w:r w:rsidRPr="00752C73">
        <w:rPr>
          <w:lang w:eastAsia="ru-RU"/>
        </w:rPr>
        <w:t>(или Главным управлением государственного имущества Воронежской области)</w:t>
      </w:r>
      <w:r>
        <w:rPr>
          <w:lang w:eastAsia="ru-RU"/>
        </w:rPr>
        <w:t>.</w:t>
      </w:r>
    </w:p>
    <w:p w:rsidR="00092A84" w:rsidRDefault="00092A84" w:rsidP="00092A84">
      <w:pPr>
        <w:rPr>
          <w:lang w:eastAsia="ru-RU"/>
        </w:rPr>
      </w:pPr>
      <w:r>
        <w:rPr>
          <w:lang w:eastAsia="ru-RU"/>
        </w:rPr>
        <w:br w:type="page"/>
      </w:r>
    </w:p>
    <w:p w:rsidR="00BC6002" w:rsidRDefault="00BC6002" w:rsidP="00BC6002">
      <w:pPr>
        <w:pStyle w:val="1"/>
      </w:pPr>
      <w:bookmarkStart w:id="14" w:name="_Toc41911385"/>
      <w:r>
        <w:lastRenderedPageBreak/>
        <w:t>О согласовании изменений, вносимых в устав учреждения</w:t>
      </w:r>
      <w:bookmarkEnd w:id="14"/>
    </w:p>
    <w:p w:rsidR="00BC6002" w:rsidRDefault="00BC6002" w:rsidP="00BC6002">
      <w:pPr>
        <w:spacing w:line="312" w:lineRule="auto"/>
      </w:pPr>
    </w:p>
    <w:p w:rsidR="00BC6002" w:rsidRDefault="00BC6002" w:rsidP="00563E34">
      <w:pPr>
        <w:spacing w:after="0" w:line="240" w:lineRule="auto"/>
      </w:pPr>
      <w:r>
        <w:t>Согласно п.10 порядка утверждения устава казенного, бюджетного, автономного учреждения воронежской области и внесения в него изменений постановления правительства Воронежской области от 26.11.2010 № 1033 «Об утверждении Порядка создания (в том числе путем изменения типа), реорганизации и ликвидации казенных, бюджетных, автономных учреждений Воронежской области, Порядка утверждения устава казенного, бюджетного, автономного учреждения Воронежской области и внесения в него изменений, Порядка осуществления контроля за деятельностью казенных, бюджетных, автономных учреждений Воронежской области» (далее – Порядок) для утверждения новой редакции (внесения изменений в действующую редакцию) устава государственного учреждения исполнительному органу государственной власти Воронежской области, осуществляющему функции и полномочия учредителя, представляются:</w:t>
      </w:r>
    </w:p>
    <w:p w:rsidR="00BC6002" w:rsidRDefault="00BC6002" w:rsidP="00563E34">
      <w:pPr>
        <w:spacing w:after="0" w:line="240" w:lineRule="auto"/>
      </w:pPr>
      <w:r>
        <w:t>- новая редакция устава государственного учреждения, изменения в устав в двух экземплярах (на бумажном носителе - все экземпляры пронумерованы и прошиты, а также на электронном носителе);</w:t>
      </w:r>
    </w:p>
    <w:p w:rsidR="00BC6002" w:rsidRDefault="00BC6002" w:rsidP="00563E34">
      <w:pPr>
        <w:spacing w:after="0" w:line="240" w:lineRule="auto"/>
      </w:pPr>
      <w:r>
        <w:t>- копия действующего устава государственного учреждения со всеми изменениями;</w:t>
      </w:r>
    </w:p>
    <w:p w:rsidR="00BC6002" w:rsidRDefault="00BC6002" w:rsidP="00563E34">
      <w:pPr>
        <w:spacing w:after="0" w:line="240" w:lineRule="auto"/>
      </w:pPr>
      <w:r>
        <w:t>- копия свидетельства (копии свидетельств) о регистрации действующего устава, изменений в устав;</w:t>
      </w:r>
    </w:p>
    <w:p w:rsidR="00BC6002" w:rsidRDefault="00BC6002" w:rsidP="00563E34">
      <w:pPr>
        <w:spacing w:after="0" w:line="240" w:lineRule="auto"/>
      </w:pPr>
      <w:r>
        <w:t>- копия решения о создании государственного учреждения;</w:t>
      </w:r>
    </w:p>
    <w:p w:rsidR="00BC6002" w:rsidRDefault="00BC6002" w:rsidP="00563E34">
      <w:pPr>
        <w:spacing w:after="0" w:line="240" w:lineRule="auto"/>
      </w:pPr>
      <w:r>
        <w:t>- копия решения о переименовании, реорганизации учреждения субъекта Российской Федерации (в случае переименования или реорганизации);</w:t>
      </w:r>
    </w:p>
    <w:p w:rsidR="00BC6002" w:rsidRDefault="00BC6002" w:rsidP="00563E34">
      <w:pPr>
        <w:spacing w:after="0" w:line="240" w:lineRule="auto"/>
      </w:pPr>
      <w:r>
        <w:t>- копия свидетельства о государственной аккредитации государственного учреждения (при наличии);</w:t>
      </w:r>
    </w:p>
    <w:p w:rsidR="00BC6002" w:rsidRDefault="00BC6002" w:rsidP="00563E34">
      <w:pPr>
        <w:spacing w:after="0" w:line="240" w:lineRule="auto"/>
      </w:pPr>
      <w:r>
        <w:t>- копия лицензии государственного учреждения (при наличии).</w:t>
      </w:r>
    </w:p>
    <w:p w:rsidR="00BC6002" w:rsidRDefault="00BC6002" w:rsidP="00563E34">
      <w:pPr>
        <w:spacing w:after="0" w:line="240" w:lineRule="auto"/>
      </w:pPr>
      <w:r>
        <w:t>Согласно п.12 Порядка учредитель, в десятидневный срок с даты поступления осуществляет проверку устава государственного учреждения в новой редакции, изменений в устав на соответствие требованиям федерального законодательства и законодательства Воронежской области и направляет его или изменения в устав для согласования в департамент имущественных и земельных отношений Воронежской области, который согласовывает новую редакцию устава государственного учреждения, изменения в устав в течение десяти дней с даты его поступления или возвращает с обоснованными замечаниями исполнительному органу государственной власти Воронежской области, осуществляющему функции и полномочия учредителя, на доработку.</w:t>
      </w:r>
    </w:p>
    <w:p w:rsidR="00BC6002" w:rsidRDefault="00BC6002" w:rsidP="00563E34">
      <w:pPr>
        <w:spacing w:after="0" w:line="240" w:lineRule="auto"/>
      </w:pPr>
      <w:r>
        <w:t xml:space="preserve">На основании вышеизложенного, пакет документов, для согласования изменений, вносимых в устав учреждения, необходимо </w:t>
      </w:r>
      <w:proofErr w:type="gramStart"/>
      <w:r>
        <w:t>направить  в</w:t>
      </w:r>
      <w:proofErr w:type="gramEnd"/>
      <w:r>
        <w:t xml:space="preserve"> адрес учредителя.</w:t>
      </w:r>
    </w:p>
    <w:p w:rsidR="00297E17" w:rsidRDefault="00297E17">
      <w:pPr>
        <w:spacing w:after="0" w:line="240" w:lineRule="auto"/>
        <w:ind w:firstLine="0"/>
        <w:jc w:val="left"/>
        <w:rPr>
          <w:lang w:eastAsia="ru-RU"/>
        </w:rPr>
      </w:pPr>
      <w:r>
        <w:rPr>
          <w:lang w:eastAsia="ru-RU"/>
        </w:rPr>
        <w:br w:type="page"/>
      </w:r>
    </w:p>
    <w:p w:rsidR="00563E34" w:rsidRDefault="00563E34" w:rsidP="00563E34">
      <w:pPr>
        <w:pStyle w:val="1"/>
      </w:pPr>
      <w:bookmarkStart w:id="15" w:name="_Toc10817921"/>
      <w:bookmarkStart w:id="16" w:name="_Toc41911386"/>
      <w:r>
        <w:lastRenderedPageBreak/>
        <w:t>О</w:t>
      </w:r>
      <w:r>
        <w:rPr>
          <w:sz w:val="28"/>
          <w:szCs w:val="28"/>
        </w:rPr>
        <w:t xml:space="preserve"> передаче имущества </w:t>
      </w:r>
      <w:r>
        <w:t xml:space="preserve">из </w:t>
      </w:r>
      <w:r>
        <w:rPr>
          <w:sz w:val="28"/>
          <w:szCs w:val="28"/>
        </w:rPr>
        <w:t>муниципально</w:t>
      </w:r>
      <w:r>
        <w:t>й (федеральной) собственности в областную собственность.</w:t>
      </w:r>
      <w:bookmarkEnd w:id="15"/>
      <w:bookmarkEnd w:id="16"/>
    </w:p>
    <w:p w:rsidR="00563E34" w:rsidRPr="00092A84" w:rsidRDefault="00563E34" w:rsidP="00563E34"/>
    <w:p w:rsidR="00563E34" w:rsidRDefault="00563E34" w:rsidP="00563E34">
      <w:pPr>
        <w:spacing w:line="360" w:lineRule="auto"/>
        <w:rPr>
          <w:lang w:eastAsia="ru-RU"/>
        </w:rPr>
      </w:pPr>
      <w:r w:rsidRPr="00D54F52">
        <w:rPr>
          <w:u w:val="single"/>
        </w:rPr>
        <w:t>Для передачи  имущества от муниципального района Воронежской области в собственность Воронежской области</w:t>
      </w:r>
      <w:r>
        <w:t xml:space="preserve"> с последующим закреплением на праве оперативного управления за государственным учреждением, администрации муниципального района следует обратиться с соответствующим заявлением в департамент, представив комплект документов, утвержденных  </w:t>
      </w:r>
      <w:r w:rsidRPr="00942F1D">
        <w:t>Постановлени</w:t>
      </w:r>
      <w:r>
        <w:t>ем</w:t>
      </w:r>
      <w:r w:rsidRPr="00942F1D">
        <w:t xml:space="preserve"> Правительства РФ от 13.06.2006 </w:t>
      </w:r>
      <w:r>
        <w:t>№</w:t>
      </w:r>
      <w:r w:rsidRPr="00942F1D">
        <w:t xml:space="preserve"> 374 </w:t>
      </w:r>
      <w:r>
        <w:t>«</w:t>
      </w:r>
      <w:r w:rsidRPr="00942F1D">
        <w:t>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w:t>
      </w:r>
      <w:r>
        <w:t>».</w:t>
      </w:r>
    </w:p>
    <w:p w:rsidR="00563E34" w:rsidRDefault="00563E34">
      <w:pPr>
        <w:spacing w:after="0" w:line="240" w:lineRule="auto"/>
        <w:ind w:firstLine="0"/>
        <w:jc w:val="left"/>
        <w:rPr>
          <w:rFonts w:eastAsiaTheme="majorEastAsia"/>
          <w:b/>
          <w:color w:val="000000" w:themeColor="text1"/>
          <w:sz w:val="32"/>
          <w:szCs w:val="32"/>
        </w:rPr>
      </w:pPr>
      <w:r>
        <w:br w:type="page"/>
      </w:r>
    </w:p>
    <w:p w:rsidR="00297E17" w:rsidRDefault="00297E17" w:rsidP="00297E17">
      <w:pPr>
        <w:pStyle w:val="1"/>
      </w:pPr>
      <w:bookmarkStart w:id="17" w:name="_Toc41911387"/>
      <w:r>
        <w:lastRenderedPageBreak/>
        <w:t>О разрешении передачи с баланса на баланс учреждений неосновных средств.</w:t>
      </w:r>
      <w:bookmarkEnd w:id="17"/>
    </w:p>
    <w:p w:rsidR="00297E17" w:rsidRDefault="00297E17" w:rsidP="00297E17">
      <w:pPr>
        <w:spacing w:line="360" w:lineRule="auto"/>
        <w:ind w:right="142" w:firstLine="720"/>
      </w:pPr>
      <w:r>
        <w:t>В соответствии с ч. 4 ст. 298 ГК РФ казенное учреждение не вправе отчуждать либо иным способом распоряжаться имуществом без согласия собственника имущества. Безвозмездная передача продуктовых наборов может производиться учреждениями в рамках внутриведомственной, межведомственной, межбюджетной передачи, в рамках передачи государственным и муниципальным организациям.  Безвозмездная передача осуществляется только с разрешения главного распорядителя бюджетных средств (вышестоящего органа), а также (в отдельных случаях) - с разрешения органа по управлению государственным имуществом.</w:t>
      </w:r>
    </w:p>
    <w:p w:rsidR="00297E17" w:rsidRDefault="00297E17" w:rsidP="00297E17">
      <w:pPr>
        <w:spacing w:line="360" w:lineRule="auto"/>
        <w:ind w:right="142" w:firstLine="720"/>
      </w:pPr>
      <w:r>
        <w:t>Согласно приказу департамента от 24.08.2017 № 1747 «Об утверждении порядка осуществления департаментом имущественных и земельных отношений Воронежской области отдельных полномочий собственника государственного имущества Воронежской области при проведении процедур закрепления, изъятия, передачи, списания, согласования аренды, безвозмездного пользования и иных форм распоряжения, а также отчуждения государственного имущества Воронежской области органами государственной власти Воронежской области, государственными учреждениями и государственными предприятиями Воронежской области» департамент рассматривает вопрос о передаче только основных средств с баланса на баланс органов государственной власти, учреждений.</w:t>
      </w:r>
    </w:p>
    <w:p w:rsidR="00272681" w:rsidRDefault="00297E17" w:rsidP="00297E17">
      <w:pPr>
        <w:spacing w:line="360" w:lineRule="auto"/>
        <w:ind w:right="142" w:firstLine="720"/>
      </w:pPr>
      <w:r>
        <w:t>На основании вышеизложенного, согласование процедуры передачи продуктовых наборов с департаментом имущественных и земельных отношений Воронежской области не требуется. Получение учреждением данного имущества, а также его передача осуществляется с разрешения главного распорядителя бюджетных средств.</w:t>
      </w:r>
    </w:p>
    <w:p w:rsidR="00272681" w:rsidRDefault="00272681" w:rsidP="00272681">
      <w:r>
        <w:br w:type="page"/>
      </w:r>
    </w:p>
    <w:p w:rsidR="00272681" w:rsidRDefault="00272681" w:rsidP="00272681">
      <w:pPr>
        <w:pStyle w:val="1"/>
        <w:rPr>
          <w:lang w:eastAsia="ru-RU"/>
        </w:rPr>
      </w:pPr>
      <w:bookmarkStart w:id="18" w:name="_Toc41911388"/>
      <w:r>
        <w:rPr>
          <w:lang w:eastAsia="ru-RU"/>
        </w:rPr>
        <w:lastRenderedPageBreak/>
        <w:t>Основные средства</w:t>
      </w:r>
      <w:bookmarkEnd w:id="18"/>
    </w:p>
    <w:p w:rsidR="00272681" w:rsidRPr="00272681" w:rsidRDefault="00272681" w:rsidP="00272681">
      <w:pPr>
        <w:rPr>
          <w:lang w:eastAsia="ru-RU"/>
        </w:rPr>
      </w:pPr>
    </w:p>
    <w:p w:rsidR="00272681" w:rsidRDefault="00272681" w:rsidP="00272681">
      <w:pPr>
        <w:spacing w:after="0" w:line="360" w:lineRule="auto"/>
        <w:rPr>
          <w:lang w:eastAsia="ru-RU"/>
        </w:rPr>
      </w:pPr>
      <w:r>
        <w:rPr>
          <w:lang w:eastAsia="ru-RU"/>
        </w:rPr>
        <w:t xml:space="preserve">Основные средства - это оборудование и другое дорогостоящее имущество, которое </w:t>
      </w:r>
      <w:r w:rsidRPr="00272681">
        <w:rPr>
          <w:lang w:eastAsia="ru-RU"/>
        </w:rPr>
        <w:t xml:space="preserve">компания использует больше года. Основные </w:t>
      </w:r>
      <w:proofErr w:type="gramStart"/>
      <w:r w:rsidRPr="00272681">
        <w:rPr>
          <w:lang w:eastAsia="ru-RU"/>
        </w:rPr>
        <w:t>средства  отличаются</w:t>
      </w:r>
      <w:proofErr w:type="gramEnd"/>
      <w:r w:rsidRPr="00272681">
        <w:rPr>
          <w:lang w:eastAsia="ru-RU"/>
        </w:rPr>
        <w:t xml:space="preserve"> от сырья и материалов, которые используют однократно</w:t>
      </w:r>
      <w:r>
        <w:rPr>
          <w:lang w:eastAsia="ru-RU"/>
        </w:rPr>
        <w:t>, о</w:t>
      </w:r>
      <w:r w:rsidRPr="00272681">
        <w:rPr>
          <w:lang w:eastAsia="ru-RU"/>
        </w:rPr>
        <w:t>т инвентаря, стоимость которого меньше лимита</w:t>
      </w:r>
      <w:r>
        <w:rPr>
          <w:lang w:eastAsia="ru-RU"/>
        </w:rPr>
        <w:t>, а</w:t>
      </w:r>
      <w:r w:rsidRPr="00272681">
        <w:rPr>
          <w:lang w:eastAsia="ru-RU"/>
        </w:rPr>
        <w:t xml:space="preserve"> также от товаров и готовой продукции, предназначенных для продажи</w:t>
      </w:r>
      <w:r w:rsidR="00B84CCC">
        <w:rPr>
          <w:lang w:eastAsia="ru-RU"/>
        </w:rPr>
        <w:t>.</w:t>
      </w:r>
      <w:r w:rsidRPr="00272681">
        <w:rPr>
          <w:lang w:eastAsia="ru-RU"/>
        </w:rPr>
        <w:t xml:space="preserve">   Критерии основных средств: срок полезного использования больше 12 мес., </w:t>
      </w:r>
      <w:hyperlink r:id="rId15" w:history="1">
        <w:r w:rsidRPr="00272681">
          <w:rPr>
            <w:lang w:eastAsia="ru-RU"/>
          </w:rPr>
          <w:t>первоначальная стоимость</w:t>
        </w:r>
      </w:hyperlink>
      <w:r w:rsidRPr="00272681">
        <w:rPr>
          <w:lang w:eastAsia="ru-RU"/>
        </w:rPr>
        <w:t xml:space="preserve"> больше лимита. Лимит стоимости </w:t>
      </w:r>
      <w:r w:rsidR="00B84CCC">
        <w:rPr>
          <w:lang w:eastAsia="ru-RU"/>
        </w:rPr>
        <w:t>основных средств</w:t>
      </w:r>
      <w:r w:rsidRPr="00272681">
        <w:rPr>
          <w:lang w:eastAsia="ru-RU"/>
        </w:rPr>
        <w:t xml:space="preserve"> в налоговом учете - </w:t>
      </w:r>
      <w:hyperlink r:id="rId16" w:history="1">
        <w:r w:rsidRPr="00272681">
          <w:rPr>
            <w:lang w:eastAsia="ru-RU"/>
          </w:rPr>
          <w:t>100 000</w:t>
        </w:r>
      </w:hyperlink>
      <w:r w:rsidRPr="00272681">
        <w:rPr>
          <w:lang w:eastAsia="ru-RU"/>
        </w:rPr>
        <w:t xml:space="preserve"> руб., в бухгалтерском - </w:t>
      </w:r>
      <w:hyperlink r:id="rId17" w:history="1">
        <w:r w:rsidRPr="00272681">
          <w:rPr>
            <w:lang w:eastAsia="ru-RU"/>
          </w:rPr>
          <w:t>40 000</w:t>
        </w:r>
      </w:hyperlink>
      <w:r w:rsidRPr="00272681">
        <w:rPr>
          <w:lang w:eastAsia="ru-RU"/>
        </w:rPr>
        <w:t xml:space="preserve"> руб. Бухгалтерский лимит можно уменьшить в учетной политике.</w:t>
      </w:r>
    </w:p>
    <w:p w:rsidR="00B84CCC" w:rsidRDefault="00B84CCC" w:rsidP="00272681">
      <w:pPr>
        <w:spacing w:after="0" w:line="360" w:lineRule="auto"/>
        <w:rPr>
          <w:lang w:eastAsia="ru-RU"/>
        </w:rPr>
      </w:pPr>
      <w:r w:rsidRPr="00B84CCC">
        <w:rPr>
          <w:lang w:eastAsia="ru-RU"/>
        </w:rPr>
        <w:t xml:space="preserve">В состав основных средств не включаются: </w:t>
      </w:r>
    </w:p>
    <w:p w:rsidR="00B84CCC" w:rsidRDefault="00B84CCC" w:rsidP="00272681">
      <w:pPr>
        <w:spacing w:after="0" w:line="360" w:lineRule="auto"/>
        <w:rPr>
          <w:lang w:eastAsia="ru-RU"/>
        </w:rPr>
      </w:pPr>
      <w:r w:rsidRPr="00B84CCC">
        <w:rPr>
          <w:lang w:eastAsia="ru-RU"/>
        </w:rPr>
        <w:t xml:space="preserve">- предметы, служащие менее одного года, независимо от их стоимости; </w:t>
      </w:r>
    </w:p>
    <w:p w:rsidR="00B84CCC" w:rsidRDefault="00B84CCC" w:rsidP="00272681">
      <w:pPr>
        <w:spacing w:after="0" w:line="360" w:lineRule="auto"/>
        <w:rPr>
          <w:lang w:eastAsia="ru-RU"/>
        </w:rPr>
      </w:pPr>
      <w:r w:rsidRPr="00B84CCC">
        <w:rPr>
          <w:lang w:eastAsia="ru-RU"/>
        </w:rPr>
        <w:t xml:space="preserve">- материальные запасы; </w:t>
      </w:r>
    </w:p>
    <w:p w:rsidR="00B84CCC" w:rsidRDefault="00B84CCC" w:rsidP="00272681">
      <w:pPr>
        <w:spacing w:after="0" w:line="360" w:lineRule="auto"/>
        <w:rPr>
          <w:lang w:eastAsia="ru-RU"/>
        </w:rPr>
      </w:pPr>
      <w:r w:rsidRPr="00B84CCC">
        <w:rPr>
          <w:lang w:eastAsia="ru-RU"/>
        </w:rPr>
        <w:t>- машины и оборудование, сданные в монтаж или подлежащие монтажу;</w:t>
      </w:r>
    </w:p>
    <w:p w:rsidR="00B84CCC" w:rsidRDefault="00B84CCC" w:rsidP="00272681">
      <w:pPr>
        <w:spacing w:after="0" w:line="360" w:lineRule="auto"/>
        <w:rPr>
          <w:lang w:eastAsia="ru-RU"/>
        </w:rPr>
      </w:pPr>
      <w:r w:rsidRPr="00B84CCC">
        <w:rPr>
          <w:lang w:eastAsia="ru-RU"/>
        </w:rPr>
        <w:t xml:space="preserve"> - материальные объекты, находящиеся в пути; </w:t>
      </w:r>
    </w:p>
    <w:p w:rsidR="00B84CCC" w:rsidRDefault="00B84CCC" w:rsidP="00272681">
      <w:pPr>
        <w:spacing w:after="0" w:line="360" w:lineRule="auto"/>
        <w:rPr>
          <w:lang w:eastAsia="ru-RU"/>
        </w:rPr>
      </w:pPr>
      <w:r w:rsidRPr="00B84CCC">
        <w:rPr>
          <w:lang w:eastAsia="ru-RU"/>
        </w:rPr>
        <w:t xml:space="preserve">- материальные объекты, числящиеся в составе незавершенных капитальных вложений; </w:t>
      </w:r>
    </w:p>
    <w:p w:rsidR="00B84CCC" w:rsidRDefault="00B84CCC" w:rsidP="00272681">
      <w:pPr>
        <w:spacing w:after="0" w:line="360" w:lineRule="auto"/>
        <w:rPr>
          <w:lang w:eastAsia="ru-RU"/>
        </w:rPr>
      </w:pPr>
      <w:r w:rsidRPr="00B84CCC">
        <w:rPr>
          <w:lang w:eastAsia="ru-RU"/>
        </w:rPr>
        <w:t xml:space="preserve">- материальные объекты, числящиеся в составе готовой продукции (изделий), товаров. </w:t>
      </w:r>
    </w:p>
    <w:p w:rsidR="007B020E" w:rsidRDefault="007B020E">
      <w:pPr>
        <w:spacing w:after="0" w:line="240" w:lineRule="auto"/>
        <w:ind w:firstLine="0"/>
        <w:jc w:val="left"/>
        <w:rPr>
          <w:lang w:eastAsia="ru-RU"/>
        </w:rPr>
      </w:pPr>
      <w:r>
        <w:rPr>
          <w:lang w:eastAsia="ru-RU"/>
        </w:rPr>
        <w:br w:type="page"/>
      </w:r>
    </w:p>
    <w:p w:rsidR="007B020E" w:rsidRPr="006D1C96" w:rsidRDefault="007B020E" w:rsidP="002273AC">
      <w:pPr>
        <w:pStyle w:val="1"/>
      </w:pPr>
      <w:bookmarkStart w:id="19" w:name="_Toc41911389"/>
      <w:r>
        <w:lastRenderedPageBreak/>
        <w:t>О</w:t>
      </w:r>
      <w:r w:rsidRPr="00C13305">
        <w:t xml:space="preserve"> присвоении кодов в федеральной информационной адресной системе </w:t>
      </w:r>
      <w:r w:rsidR="006D1C96" w:rsidRPr="006D1C96">
        <w:t>(ФИАС)</w:t>
      </w:r>
      <w:bookmarkEnd w:id="19"/>
    </w:p>
    <w:p w:rsidR="007B020E" w:rsidRPr="00C13305" w:rsidRDefault="007B020E" w:rsidP="007B020E">
      <w:pPr>
        <w:spacing w:line="312" w:lineRule="auto"/>
        <w:ind w:firstLine="851"/>
      </w:pPr>
      <w:r>
        <w:t>Присвоение</w:t>
      </w:r>
      <w:r w:rsidRPr="00C13305">
        <w:t xml:space="preserve"> кодов в федеральной информационной адресной системе объектам недвижимости, находящихся в оперативном управлении </w:t>
      </w:r>
      <w:r>
        <w:t>государственного учреждения, производиться в</w:t>
      </w:r>
      <w:r w:rsidRPr="00C13305">
        <w:t xml:space="preserve"> соответствии с п.6,7 правил присвоения, изменения и </w:t>
      </w:r>
      <w:proofErr w:type="spellStart"/>
      <w:r w:rsidRPr="00C13305">
        <w:t>анулирования</w:t>
      </w:r>
      <w:proofErr w:type="spellEnd"/>
      <w:r w:rsidRPr="00C13305">
        <w:t xml:space="preserve"> адресов, утвержденных постановлением Правительства РФ от 19.11.2014 № 1221 «Об утверждении правил присвоения, изменения и аннулирования адресов» </w:t>
      </w:r>
      <w:r>
        <w:t xml:space="preserve"> (далее – Правила) </w:t>
      </w:r>
      <w:r w:rsidRPr="00C13305">
        <w:t>присвоение объекту адресации адреса, изменение и аннулирование такого адреса осуществляется органами местного самоуправления с использованием федеральной информационной адресной системы по собственной инициативе или на основании заявлений физических или юридических лиц, указанных в пунктах 27 и 29 настоящих Правил.</w:t>
      </w:r>
    </w:p>
    <w:p w:rsidR="007B020E" w:rsidRPr="00C13305" w:rsidRDefault="007B020E" w:rsidP="007B020E">
      <w:pPr>
        <w:spacing w:line="312" w:lineRule="auto"/>
        <w:ind w:firstLine="851"/>
      </w:pPr>
      <w:r w:rsidRPr="00C13305">
        <w:t>На основании п.12.</w:t>
      </w:r>
      <w:r>
        <w:t xml:space="preserve"> Правил</w:t>
      </w:r>
      <w:r w:rsidRPr="00C13305">
        <w:t xml:space="preserve"> в случае присвоения наименований элементам планировочной структуры и элементам улично-дорожной сети изменения или аннулирования их наименований, изменения адресов объектов адресации, решения по которым принимаются уполномоченными органами, осуществляется одновременно с размещением уполномоченным органом в государственном адресном реестре сведений о присвоении наименований элементам планировочной структуры и элементам улично-дорожной сети, об изменении или аннулировании их наименований в соответствии с порядком ведения государственного адресного реестра.</w:t>
      </w:r>
    </w:p>
    <w:p w:rsidR="007B020E" w:rsidRPr="00C13305" w:rsidRDefault="007B020E" w:rsidP="007B020E">
      <w:pPr>
        <w:spacing w:line="312" w:lineRule="auto"/>
        <w:ind w:firstLine="851"/>
      </w:pPr>
      <w:r w:rsidRPr="00C13305">
        <w:t>В соответствии с п.27</w:t>
      </w:r>
      <w:r>
        <w:t xml:space="preserve"> Правил </w:t>
      </w:r>
      <w:r w:rsidRPr="00C13305">
        <w:t>заявление о присвоении объекту адресации адреса или об аннулировании его адреса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7B020E" w:rsidRPr="00C13305" w:rsidRDefault="007B020E" w:rsidP="007B020E">
      <w:pPr>
        <w:spacing w:line="312" w:lineRule="auto"/>
        <w:ind w:firstLine="851"/>
      </w:pPr>
      <w:r w:rsidRPr="00C13305">
        <w:t>а) право хозяйственного ведения;</w:t>
      </w:r>
    </w:p>
    <w:p w:rsidR="007B020E" w:rsidRPr="00C13305" w:rsidRDefault="007B020E" w:rsidP="007B020E">
      <w:pPr>
        <w:spacing w:line="312" w:lineRule="auto"/>
        <w:ind w:firstLine="851"/>
      </w:pPr>
      <w:r w:rsidRPr="00C13305">
        <w:t>б) право оперативного управления;</w:t>
      </w:r>
    </w:p>
    <w:p w:rsidR="007B020E" w:rsidRPr="00C13305" w:rsidRDefault="007B020E" w:rsidP="007B020E">
      <w:pPr>
        <w:spacing w:line="312" w:lineRule="auto"/>
        <w:ind w:firstLine="851"/>
      </w:pPr>
      <w:r w:rsidRPr="00C13305">
        <w:t>в) право пожизненно наследуемого владения;</w:t>
      </w:r>
    </w:p>
    <w:p w:rsidR="007B020E" w:rsidRPr="00C13305" w:rsidRDefault="007B020E" w:rsidP="007B020E">
      <w:pPr>
        <w:spacing w:line="312" w:lineRule="auto"/>
        <w:ind w:firstLine="851"/>
      </w:pPr>
      <w:r w:rsidRPr="00C13305">
        <w:t>г) право постоянного (бессрочного) пользования.</w:t>
      </w:r>
    </w:p>
    <w:p w:rsidR="007B020E" w:rsidRPr="00C13305" w:rsidRDefault="007B020E" w:rsidP="007B020E">
      <w:pPr>
        <w:spacing w:line="312" w:lineRule="auto"/>
        <w:ind w:firstLine="851"/>
      </w:pPr>
      <w:r w:rsidRPr="00C13305">
        <w:lastRenderedPageBreak/>
        <w:t>Кроме того, сообщаем, что федеральная информационная адресная система с кодами адресных объектов размещена в открытом доступе в сети интернет по адресу: https://fias.nalog.ru/.</w:t>
      </w:r>
    </w:p>
    <w:p w:rsidR="000D2520" w:rsidRDefault="007B020E" w:rsidP="007B020E">
      <w:pPr>
        <w:spacing w:line="312" w:lineRule="auto"/>
        <w:ind w:firstLine="851"/>
      </w:pPr>
      <w:r w:rsidRPr="00C13305">
        <w:t xml:space="preserve">На основании вышеизложенного, </w:t>
      </w:r>
      <w:r>
        <w:t>государственное учреждение</w:t>
      </w:r>
      <w:r w:rsidRPr="00C13305">
        <w:t xml:space="preserve"> имеет доступ к федеральной информационной адресной систем</w:t>
      </w:r>
      <w:r>
        <w:t>е для получения кодов адресов</w:t>
      </w:r>
      <w:r w:rsidRPr="00C13305">
        <w:t xml:space="preserve">, а в случае </w:t>
      </w:r>
      <w:r>
        <w:t>необходимости присвоения</w:t>
      </w:r>
      <w:r w:rsidRPr="00C13305">
        <w:t xml:space="preserve"> объекту адресации адреса, изменени</w:t>
      </w:r>
      <w:r>
        <w:t>я</w:t>
      </w:r>
      <w:r w:rsidRPr="00C13305">
        <w:t xml:space="preserve"> и аннулирование такого адреса</w:t>
      </w:r>
      <w:r>
        <w:t>,</w:t>
      </w:r>
      <w:r w:rsidRPr="00C13305">
        <w:t xml:space="preserve"> </w:t>
      </w:r>
      <w:r>
        <w:t>отсутствия информации в системе по объекту</w:t>
      </w:r>
      <w:r w:rsidRPr="00C13305">
        <w:t xml:space="preserve"> недвижимости, находящ</w:t>
      </w:r>
      <w:r>
        <w:t xml:space="preserve">егося </w:t>
      </w:r>
      <w:r w:rsidRPr="00C13305">
        <w:t xml:space="preserve">в оперативном управлении </w:t>
      </w:r>
      <w:proofErr w:type="gramStart"/>
      <w:r>
        <w:t>учреждения</w:t>
      </w:r>
      <w:r w:rsidRPr="00C13305">
        <w:t xml:space="preserve">, </w:t>
      </w:r>
      <w:r>
        <w:t xml:space="preserve"> необходимо</w:t>
      </w:r>
      <w:proofErr w:type="gramEnd"/>
      <w:r>
        <w:t xml:space="preserve"> обращаться с соответствующим заявлением  в </w:t>
      </w:r>
      <w:r w:rsidRPr="00C13305">
        <w:t>о</w:t>
      </w:r>
      <w:r>
        <w:t>рганы  местного самоуправления.</w:t>
      </w:r>
    </w:p>
    <w:p w:rsidR="000D2520" w:rsidRDefault="000D2520" w:rsidP="000D2520">
      <w:r>
        <w:br w:type="page"/>
      </w:r>
    </w:p>
    <w:p w:rsidR="000D2520" w:rsidRPr="000D2520" w:rsidRDefault="00C20CB3" w:rsidP="000D2520">
      <w:pPr>
        <w:pStyle w:val="1"/>
      </w:pPr>
      <w:bookmarkStart w:id="20" w:name="_Toc41911390"/>
      <w:r>
        <w:lastRenderedPageBreak/>
        <w:t>Об установке м</w:t>
      </w:r>
      <w:r w:rsidR="000D2520" w:rsidRPr="000D2520">
        <w:t>емориальн</w:t>
      </w:r>
      <w:r>
        <w:t>ой</w:t>
      </w:r>
      <w:r w:rsidR="000D2520" w:rsidRPr="000D2520">
        <w:t xml:space="preserve"> доск</w:t>
      </w:r>
      <w:r>
        <w:t>и</w:t>
      </w:r>
      <w:bookmarkEnd w:id="20"/>
    </w:p>
    <w:p w:rsidR="000D2520" w:rsidRDefault="000D2520" w:rsidP="000D2520">
      <w:pPr>
        <w:pStyle w:val="aa"/>
        <w:spacing w:line="360" w:lineRule="auto"/>
        <w:ind w:right="-55" w:firstLine="567"/>
        <w:jc w:val="both"/>
        <w:rPr>
          <w:rFonts w:ascii="Times New Roman" w:hAnsi="Times New Roman"/>
          <w:sz w:val="27"/>
          <w:szCs w:val="27"/>
        </w:rPr>
      </w:pPr>
    </w:p>
    <w:p w:rsidR="000D2520" w:rsidRPr="00C82369" w:rsidRDefault="000D2520" w:rsidP="00D829FC">
      <w:r w:rsidRPr="00C82369">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t xml:space="preserve">____ муниципального </w:t>
      </w:r>
      <w:proofErr w:type="gramStart"/>
      <w:r>
        <w:t xml:space="preserve">района </w:t>
      </w:r>
      <w:r w:rsidRPr="00C82369">
        <w:t xml:space="preserve"> Воронежской</w:t>
      </w:r>
      <w:proofErr w:type="gramEnd"/>
      <w:r w:rsidRPr="00C82369">
        <w:t xml:space="preserve"> области, решением </w:t>
      </w:r>
      <w:r>
        <w:t>_________ Д</w:t>
      </w:r>
      <w:r w:rsidRPr="00C82369">
        <w:t>ум</w:t>
      </w:r>
      <w:r>
        <w:t xml:space="preserve">ы </w:t>
      </w:r>
      <w:r w:rsidRPr="00C82369">
        <w:t>Воронежской области</w:t>
      </w:r>
      <w:r>
        <w:t xml:space="preserve">, Совета народных депутатов ___ муниципального района Воронежской области </w:t>
      </w:r>
      <w:r w:rsidRPr="00C82369">
        <w:t xml:space="preserve">утвержден порядок установки памятников, мемориальных досок и иных памятных знаков в </w:t>
      </w:r>
      <w:r>
        <w:t xml:space="preserve">__  муниципальном районе </w:t>
      </w:r>
      <w:r w:rsidRPr="00C82369">
        <w:t>Воронежской области.</w:t>
      </w:r>
    </w:p>
    <w:p w:rsidR="000D2520" w:rsidRPr="00C82369" w:rsidRDefault="000D2520" w:rsidP="00D829FC">
      <w:r w:rsidRPr="00C82369">
        <w:t xml:space="preserve">В связи с изложенным департамент не возражает против установки мемориальной доски на фасаде здания учреждения </w:t>
      </w:r>
      <w:r>
        <w:t>______</w:t>
      </w:r>
      <w:proofErr w:type="gramStart"/>
      <w:r>
        <w:t xml:space="preserve">_  </w:t>
      </w:r>
      <w:r w:rsidRPr="00C82369">
        <w:t>Воронежской</w:t>
      </w:r>
      <w:proofErr w:type="gramEnd"/>
      <w:r w:rsidRPr="00C82369">
        <w:t xml:space="preserve"> области при условии соблюдения указанного Порядка и норм действующего законодательства.</w:t>
      </w:r>
    </w:p>
    <w:p w:rsidR="007B020E" w:rsidRDefault="007B020E" w:rsidP="007B020E">
      <w:pPr>
        <w:spacing w:line="312" w:lineRule="auto"/>
        <w:ind w:firstLine="851"/>
      </w:pPr>
    </w:p>
    <w:p w:rsidR="004E651C" w:rsidRDefault="004E651C">
      <w:pPr>
        <w:spacing w:after="0" w:line="240" w:lineRule="auto"/>
        <w:ind w:firstLine="0"/>
        <w:jc w:val="left"/>
        <w:rPr>
          <w:lang w:eastAsia="ru-RU"/>
        </w:rPr>
      </w:pPr>
      <w:r>
        <w:rPr>
          <w:lang w:eastAsia="ru-RU"/>
        </w:rPr>
        <w:br w:type="page"/>
      </w:r>
    </w:p>
    <w:p w:rsidR="004E651C" w:rsidRDefault="000C55C2" w:rsidP="004E651C">
      <w:pPr>
        <w:pStyle w:val="1"/>
      </w:pPr>
      <w:bookmarkStart w:id="21" w:name="_Toc41911391"/>
      <w:r>
        <w:lastRenderedPageBreak/>
        <w:t>О т</w:t>
      </w:r>
      <w:r w:rsidR="004E651C">
        <w:t>орг</w:t>
      </w:r>
      <w:r w:rsidR="00C20CB3">
        <w:t>ах</w:t>
      </w:r>
      <w:r w:rsidR="004E651C">
        <w:t xml:space="preserve"> </w:t>
      </w:r>
      <w:r w:rsidR="004E651C" w:rsidRPr="004E651C">
        <w:t>по продаже имущества</w:t>
      </w:r>
      <w:bookmarkEnd w:id="21"/>
    </w:p>
    <w:p w:rsidR="007372CC" w:rsidRDefault="007372CC" w:rsidP="007372CC">
      <w:pPr>
        <w:autoSpaceDE w:val="0"/>
        <w:autoSpaceDN w:val="0"/>
        <w:adjustRightInd w:val="0"/>
        <w:spacing w:before="280" w:after="0" w:line="240" w:lineRule="auto"/>
        <w:ind w:firstLine="540"/>
      </w:pPr>
    </w:p>
    <w:p w:rsidR="000F7853" w:rsidRDefault="000F7853" w:rsidP="00F47BA5">
      <w:r>
        <w:t>НПА:</w:t>
      </w:r>
    </w:p>
    <w:p w:rsidR="00F47BA5" w:rsidRDefault="00F47BA5" w:rsidP="00F47BA5">
      <w:r w:rsidRPr="00F47BA5">
        <w:t>ГК РФ Статья 447. Заключение договора на торгах</w:t>
      </w:r>
      <w:r>
        <w:t>.</w:t>
      </w:r>
    </w:p>
    <w:p w:rsidR="00F47BA5" w:rsidRDefault="00F47BA5" w:rsidP="00F47BA5">
      <w:r w:rsidRPr="00F47BA5">
        <w:t>ГК РФ Статья 448. Организация и порядок проведения торгов</w:t>
      </w:r>
      <w:r>
        <w:t>.</w:t>
      </w:r>
    </w:p>
    <w:p w:rsidR="002017EA" w:rsidRDefault="002017EA" w:rsidP="002017EA">
      <w:r>
        <w:t>ФЗ от 29.07.1998 № 135-</w:t>
      </w:r>
      <w:proofErr w:type="gramStart"/>
      <w:r>
        <w:t>ФЗ  «</w:t>
      </w:r>
      <w:proofErr w:type="gramEnd"/>
      <w:r>
        <w:t>Об оценочной деятельности в Российской Федерации» Статья 8. Обязательность проведения оценки объектов оценки».</w:t>
      </w:r>
    </w:p>
    <w:p w:rsidR="009F0CC7" w:rsidRDefault="009F0CC7" w:rsidP="00E51B97"/>
    <w:p w:rsidR="00E51B97" w:rsidRDefault="00E51B97" w:rsidP="00E51B97">
      <w:r>
        <w:t>Обязательно ли проводить торги</w:t>
      </w:r>
    </w:p>
    <w:p w:rsidR="00E51B97" w:rsidRDefault="00E51B97" w:rsidP="00E51B97">
      <w:r>
        <w:t>Торги не нужно проводить, если имущество покупает субъект малого или среднего предпринимательства, который арендует это имущество и имеет преимущественное право покупки (ст. 4 Закона N 159-ФЗ). Даже если вы проведете торги по продаже имущества, то арендатор сможет перевести права покупателя на себя (ч. 2 ст. 6 Закона N 159-ФЗ).</w:t>
      </w:r>
    </w:p>
    <w:p w:rsidR="00E51B97" w:rsidRDefault="00E51B97" w:rsidP="00E51B97">
      <w:r>
        <w:t>В других случаях вопрос об обязательности торгов решается неоднозначно.</w:t>
      </w:r>
    </w:p>
    <w:p w:rsidR="00E51B97" w:rsidRDefault="00E51B97" w:rsidP="00E51B97">
      <w:r>
        <w:t>Есть практика, согласно которой торги при продаже имущества в оперативном управлении не нужны.</w:t>
      </w:r>
    </w:p>
    <w:p w:rsidR="00E51B97" w:rsidRDefault="00E51B97" w:rsidP="00E51B97">
      <w:r>
        <w:t>В то же время ФАС России считает продажу имущества, находящегося в оперативном управлении, без торгов незаконной государственной или муниципальной преференцией (Письма ФАС России от 13.01.2011 N АЦ/422, от 05.08.2013 N АГ/30312/13).</w:t>
      </w:r>
    </w:p>
    <w:p w:rsidR="00E51B97" w:rsidRDefault="00E51B97" w:rsidP="00E51B97">
      <w:r>
        <w:t>Если орган ФАС России выявит нарушение, то должностное лицо, которое утвердило согласие на продажу без торгов, могут привлечь к административной ответственности по ст. 14.9 КоАП РФ. Также антимонопольный орган выдаст предписание о возврате имущества (ст. 21 Закона о защите конкуренции).</w:t>
      </w:r>
    </w:p>
    <w:p w:rsidR="00E51B97" w:rsidRDefault="00E51B97" w:rsidP="00E51B97">
      <w:r>
        <w:t>Чтобы избежать этих последствий, вам нужно либо проводить торги, либо получать у органа ФАС России согласие на продажу имущества без торгов (предоставление преференции).</w:t>
      </w:r>
    </w:p>
    <w:p w:rsidR="00E51B97" w:rsidRDefault="00E51B97" w:rsidP="00E51B97"/>
    <w:p w:rsidR="00E51B97" w:rsidRDefault="00E51B97" w:rsidP="00E51B97">
      <w:r>
        <w:t>Как получить согласие на продажу имущества без торгов</w:t>
      </w:r>
    </w:p>
    <w:p w:rsidR="007372CC" w:rsidRDefault="00E51B97" w:rsidP="00E51B97">
      <w:r>
        <w:t>За таким согласием может обратиться только учредитель (ч. 1 ст. 20 Закона о защите конкуренции).</w:t>
      </w:r>
    </w:p>
    <w:p w:rsidR="00E51B97" w:rsidRDefault="00E51B97" w:rsidP="00E51B97"/>
    <w:p w:rsidR="007372CC" w:rsidRPr="007372CC" w:rsidRDefault="007372CC" w:rsidP="007372CC">
      <w:r>
        <w:t>КРУПНЫЕ СДЕЛКИ</w:t>
      </w:r>
    </w:p>
    <w:p w:rsidR="007372CC" w:rsidRPr="007372CC" w:rsidRDefault="007372CC" w:rsidP="007372CC">
      <w:pPr>
        <w:autoSpaceDE w:val="0"/>
        <w:autoSpaceDN w:val="0"/>
        <w:adjustRightInd w:val="0"/>
        <w:spacing w:after="0" w:line="240" w:lineRule="auto"/>
        <w:ind w:firstLine="540"/>
        <w:rPr>
          <w:bCs/>
          <w:lang w:eastAsia="ru-RU"/>
        </w:rPr>
      </w:pPr>
      <w:r w:rsidRPr="007372CC">
        <w:rPr>
          <w:bCs/>
          <w:lang w:eastAsia="ru-RU"/>
        </w:rPr>
        <w:t>Согласно п.13 ФЗ от 12.01.1996 N 7-ФЗ "О некоммерческих организациях</w:t>
      </w:r>
      <w:proofErr w:type="gramStart"/>
      <w:r w:rsidRPr="007372CC">
        <w:rPr>
          <w:bCs/>
          <w:lang w:eastAsia="ru-RU"/>
        </w:rPr>
        <w:t>"  крупная</w:t>
      </w:r>
      <w:proofErr w:type="gramEnd"/>
      <w:r w:rsidRPr="007372CC">
        <w:rPr>
          <w:bCs/>
          <w:lang w:eastAsia="ru-RU"/>
        </w:rPr>
        <w:t xml:space="preserve"> сделка может быть совершена бюджетным учреждением только с предварительного </w:t>
      </w:r>
      <w:hyperlink r:id="rId18" w:history="1">
        <w:r w:rsidRPr="007372CC">
          <w:rPr>
            <w:bCs/>
            <w:color w:val="0000FF"/>
            <w:lang w:eastAsia="ru-RU"/>
          </w:rPr>
          <w:t>согласия</w:t>
        </w:r>
      </w:hyperlink>
      <w:r w:rsidRPr="007372CC">
        <w:rPr>
          <w:bCs/>
          <w:lang w:eastAsia="ru-RU"/>
        </w:rPr>
        <w:t xml:space="preserve"> соответствующего органа, осуществляющего функции и полномочия учредителя бюджетного учреждения.</w:t>
      </w:r>
      <w:r>
        <w:rPr>
          <w:bCs/>
          <w:lang w:eastAsia="ru-RU"/>
        </w:rPr>
        <w:t xml:space="preserve"> К</w:t>
      </w:r>
      <w:r w:rsidRPr="007372CC">
        <w:rPr>
          <w:bCs/>
          <w:lang w:eastAsia="ru-RU"/>
        </w:rPr>
        <w:t>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 его бухгалтерской отчетности на последнюю отчетную дату, если уставом бюджетного учреждения не предусмотрен меньший размер крупной сделки.</w:t>
      </w:r>
    </w:p>
    <w:p w:rsidR="007372CC" w:rsidRPr="007372CC" w:rsidRDefault="00A3633F" w:rsidP="00863F39">
      <w:pPr>
        <w:autoSpaceDE w:val="0"/>
        <w:autoSpaceDN w:val="0"/>
        <w:adjustRightInd w:val="0"/>
        <w:spacing w:after="0" w:line="240" w:lineRule="auto"/>
        <w:rPr>
          <w:bCs/>
          <w:lang w:eastAsia="ru-RU"/>
        </w:rPr>
      </w:pPr>
      <w:r w:rsidRPr="007372CC">
        <w:rPr>
          <w:bCs/>
          <w:lang w:eastAsia="ru-RU"/>
        </w:rPr>
        <w:t>Согласно Стать</w:t>
      </w:r>
      <w:r>
        <w:rPr>
          <w:bCs/>
          <w:lang w:eastAsia="ru-RU"/>
        </w:rPr>
        <w:t>и</w:t>
      </w:r>
      <w:r w:rsidRPr="007372CC">
        <w:rPr>
          <w:bCs/>
          <w:lang w:eastAsia="ru-RU"/>
        </w:rPr>
        <w:t xml:space="preserve"> 1</w:t>
      </w:r>
      <w:r>
        <w:rPr>
          <w:bCs/>
          <w:lang w:eastAsia="ru-RU"/>
        </w:rPr>
        <w:t>1</w:t>
      </w:r>
      <w:r w:rsidRPr="007372CC">
        <w:rPr>
          <w:bCs/>
          <w:lang w:eastAsia="ru-RU"/>
        </w:rPr>
        <w:t xml:space="preserve"> Федерального закона от 03.11.2006 N 174-ФЗ "Об автономных учреждениях" </w:t>
      </w:r>
      <w:r>
        <w:rPr>
          <w:bCs/>
          <w:lang w:eastAsia="ru-RU"/>
        </w:rPr>
        <w:t xml:space="preserve">в </w:t>
      </w:r>
      <w:r w:rsidRPr="00A3633F">
        <w:rPr>
          <w:bCs/>
          <w:lang w:eastAsia="ru-RU"/>
        </w:rPr>
        <w:t xml:space="preserve">Компетенцию наблюдательного совета автономного учреждения входит рассмотрение предложения руководителя автономного учреждения о совершении крупных сделок. </w:t>
      </w:r>
      <w:r w:rsidR="007372CC" w:rsidRPr="007372CC">
        <w:rPr>
          <w:bCs/>
          <w:lang w:eastAsia="ru-RU"/>
        </w:rPr>
        <w:t>Согласно Стать</w:t>
      </w:r>
      <w:r w:rsidR="007372CC">
        <w:rPr>
          <w:bCs/>
          <w:lang w:eastAsia="ru-RU"/>
        </w:rPr>
        <w:t>и</w:t>
      </w:r>
      <w:r w:rsidR="007372CC" w:rsidRPr="007372CC">
        <w:rPr>
          <w:bCs/>
          <w:lang w:eastAsia="ru-RU"/>
        </w:rPr>
        <w:t xml:space="preserve"> 14 Федерального закона от 03.11.2006 N 174-ФЗ "Об автономных учреждениях" </w:t>
      </w:r>
      <w:r w:rsidR="007372CC">
        <w:rPr>
          <w:bCs/>
          <w:lang w:eastAsia="ru-RU"/>
        </w:rPr>
        <w:t xml:space="preserve"> </w:t>
      </w:r>
      <w:r w:rsidR="007372CC" w:rsidRPr="007372CC">
        <w:rPr>
          <w:bCs/>
          <w:lang w:eastAsia="ru-RU"/>
        </w:rPr>
        <w:t>крупной сделкой признается сделка, связанная с распоряжением денежными средствами, привлечением заемных денежных средств, отчуждением имущества (которым в соответствии с настоящим Федеральным законом автономное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десять процентов балансовой стоимости активов автономного учреждения, определяемой по данным его бухгалтерской отчетности на последнюю отчетную дату, если уставом автономного учреждения не предусмотрен меньший размер крупной сделки.</w:t>
      </w:r>
    </w:p>
    <w:p w:rsidR="007372CC" w:rsidRDefault="007372CC" w:rsidP="00F47BA5"/>
    <w:p w:rsidR="004E651C" w:rsidRDefault="004E651C" w:rsidP="00F47BA5"/>
    <w:p w:rsidR="002017EA" w:rsidRDefault="002017EA">
      <w:pPr>
        <w:spacing w:after="0" w:line="240" w:lineRule="auto"/>
        <w:ind w:firstLine="0"/>
        <w:jc w:val="left"/>
        <w:rPr>
          <w:lang w:eastAsia="ru-RU"/>
        </w:rPr>
      </w:pPr>
      <w:r>
        <w:rPr>
          <w:lang w:eastAsia="ru-RU"/>
        </w:rPr>
        <w:br w:type="page"/>
      </w:r>
    </w:p>
    <w:p w:rsidR="002017EA" w:rsidRDefault="00C20CB3" w:rsidP="002017EA">
      <w:pPr>
        <w:pStyle w:val="1"/>
        <w:rPr>
          <w:sz w:val="26"/>
          <w:szCs w:val="26"/>
        </w:rPr>
      </w:pPr>
      <w:bookmarkStart w:id="22" w:name="_Toc41911392"/>
      <w:r>
        <w:lastRenderedPageBreak/>
        <w:t xml:space="preserve">О </w:t>
      </w:r>
      <w:proofErr w:type="spellStart"/>
      <w:r>
        <w:t>з</w:t>
      </w:r>
      <w:r w:rsidR="002017EA">
        <w:t>абалансовы</w:t>
      </w:r>
      <w:r>
        <w:t>х</w:t>
      </w:r>
      <w:proofErr w:type="spellEnd"/>
      <w:r w:rsidR="002017EA">
        <w:t xml:space="preserve"> счета</w:t>
      </w:r>
      <w:r>
        <w:t>х</w:t>
      </w:r>
      <w:bookmarkEnd w:id="22"/>
    </w:p>
    <w:p w:rsidR="002017EA" w:rsidRDefault="002017EA" w:rsidP="002017EA">
      <w:pPr>
        <w:autoSpaceDE w:val="0"/>
        <w:autoSpaceDN w:val="0"/>
        <w:adjustRightInd w:val="0"/>
        <w:spacing w:after="0" w:line="240" w:lineRule="auto"/>
        <w:rPr>
          <w:rFonts w:ascii="Calibri Light" w:hAnsi="Calibri Light" w:cs="Calibri Light"/>
          <w:sz w:val="26"/>
          <w:szCs w:val="26"/>
        </w:rPr>
      </w:pPr>
    </w:p>
    <w:p w:rsidR="002017EA" w:rsidRDefault="002017EA" w:rsidP="002017EA">
      <w:pPr>
        <w:rPr>
          <w:rFonts w:asciiTheme="minorHAnsi" w:hAnsiTheme="minorHAnsi" w:cstheme="minorBidi"/>
          <w:sz w:val="22"/>
          <w:szCs w:val="22"/>
        </w:rPr>
      </w:pPr>
      <w:proofErr w:type="spellStart"/>
      <w:r>
        <w:t>Забалансовые</w:t>
      </w:r>
      <w:proofErr w:type="spellEnd"/>
      <w:r>
        <w:t xml:space="preserve"> счета предназначены для обобщения информации о наличии и движении ценностей, временно находящихся в пользовании или распоряжении организации (арендованных основных средств, материальных ценностей на ответственном хранении, в переработке и т.п.), условных прав и обязательств, а также для контроля за отдельными хозяйственными операциями. Бухгалтерский учет указанных объектов ведется по простой системе.</w:t>
      </w:r>
    </w:p>
    <w:p w:rsidR="002017EA" w:rsidRDefault="002017EA" w:rsidP="002017EA">
      <w:pPr>
        <w:spacing w:after="0" w:line="240" w:lineRule="auto"/>
      </w:pPr>
      <w:proofErr w:type="spellStart"/>
      <w:r>
        <w:t>Забалансовые</w:t>
      </w:r>
      <w:proofErr w:type="spellEnd"/>
      <w:r>
        <w:t xml:space="preserve"> счета - это вспомогательные счета бухгалтерского учета.</w:t>
      </w:r>
    </w:p>
    <w:p w:rsidR="002017EA" w:rsidRDefault="002017EA" w:rsidP="002017EA">
      <w:pPr>
        <w:spacing w:after="0" w:line="240" w:lineRule="auto"/>
      </w:pPr>
      <w:r>
        <w:t>Они используются, если бухгалтеру нужна информация, которой нет на балансовых счетах.</w:t>
      </w:r>
    </w:p>
    <w:p w:rsidR="002017EA" w:rsidRDefault="002017EA" w:rsidP="002017EA">
      <w:pPr>
        <w:spacing w:after="0" w:line="240" w:lineRule="auto"/>
      </w:pPr>
      <w:r>
        <w:t xml:space="preserve">Остатки по </w:t>
      </w:r>
      <w:proofErr w:type="spellStart"/>
      <w:r>
        <w:t>забалансовым</w:t>
      </w:r>
      <w:proofErr w:type="spellEnd"/>
      <w:r>
        <w:t xml:space="preserve"> </w:t>
      </w:r>
      <w:proofErr w:type="gramStart"/>
      <w:r>
        <w:t>счетам  не</w:t>
      </w:r>
      <w:proofErr w:type="gramEnd"/>
      <w:r>
        <w:t xml:space="preserve"> входят в баланс, а показываются за его итогом, т.е. за балансом.</w:t>
      </w:r>
    </w:p>
    <w:p w:rsidR="002017EA" w:rsidRDefault="002017EA" w:rsidP="002017EA">
      <w:pPr>
        <w:spacing w:after="0" w:line="240" w:lineRule="auto"/>
      </w:pPr>
      <w:r>
        <w:t>На финансовый результат данные этих счетов не влияют и в отчетности предприятия их отражать не нужно.</w:t>
      </w:r>
    </w:p>
    <w:p w:rsidR="002017EA" w:rsidRDefault="002017EA" w:rsidP="002017EA">
      <w:pPr>
        <w:spacing w:after="0" w:line="240" w:lineRule="auto"/>
      </w:pPr>
      <w:r>
        <w:t xml:space="preserve">Как правило, на </w:t>
      </w:r>
      <w:proofErr w:type="spellStart"/>
      <w:r>
        <w:t>забалансовых</w:t>
      </w:r>
      <w:proofErr w:type="spellEnd"/>
      <w:r>
        <w:t xml:space="preserve"> счетах:</w:t>
      </w:r>
    </w:p>
    <w:p w:rsidR="002017EA" w:rsidRDefault="002017EA" w:rsidP="002017EA">
      <w:pPr>
        <w:spacing w:after="0" w:line="240" w:lineRule="auto"/>
      </w:pPr>
      <w:r>
        <w:t>1) ведется учет наличия и движения имущества (для обеспечения его сохранности):</w:t>
      </w:r>
    </w:p>
    <w:p w:rsidR="002017EA" w:rsidRDefault="002017EA" w:rsidP="002017EA">
      <w:pPr>
        <w:spacing w:after="0" w:line="240" w:lineRule="auto"/>
      </w:pPr>
      <w:r>
        <w:t>или не принадлежащего организации;</w:t>
      </w:r>
    </w:p>
    <w:p w:rsidR="002017EA" w:rsidRDefault="002017EA" w:rsidP="002017EA">
      <w:pPr>
        <w:spacing w:after="0" w:line="240" w:lineRule="auto"/>
      </w:pPr>
      <w:r>
        <w:t>или собственного имущества организации, стоимость которого списана в расходы.</w:t>
      </w:r>
    </w:p>
    <w:p w:rsidR="002017EA" w:rsidRDefault="002017EA" w:rsidP="002017EA">
      <w:pPr>
        <w:spacing w:after="0" w:line="240" w:lineRule="auto"/>
      </w:pPr>
      <w:r>
        <w:t>2) собирается информация, которую нужно раскрыть в пояснениях к бухгалтерскому балансу и отчету о финансовых результатах.</w:t>
      </w:r>
    </w:p>
    <w:p w:rsidR="002017EA" w:rsidRDefault="002017EA" w:rsidP="002017EA">
      <w:pPr>
        <w:spacing w:after="0" w:line="240" w:lineRule="auto"/>
      </w:pPr>
      <w:r>
        <w:t xml:space="preserve">Основными задачами </w:t>
      </w:r>
      <w:proofErr w:type="spellStart"/>
      <w:r>
        <w:t>забалансовых</w:t>
      </w:r>
      <w:proofErr w:type="spellEnd"/>
      <w:r>
        <w:t xml:space="preserve"> счетов являются:</w:t>
      </w:r>
    </w:p>
    <w:p w:rsidR="002017EA" w:rsidRDefault="002017EA" w:rsidP="002017EA">
      <w:pPr>
        <w:spacing w:after="0" w:line="240" w:lineRule="auto"/>
      </w:pPr>
      <w:r>
        <w:t>обеспечение контроля за использованием материальных ценностей, не принадлежащих данному предприятию;</w:t>
      </w:r>
    </w:p>
    <w:p w:rsidR="002017EA" w:rsidRDefault="002017EA" w:rsidP="002017EA">
      <w:pPr>
        <w:spacing w:after="0" w:line="240" w:lineRule="auto"/>
      </w:pPr>
      <w:r>
        <w:t>контроль за сохранностью материальных ценностей, числящихся на этих счетах, за своевременным оформлением документов на поступление и выбытие этих средств;</w:t>
      </w:r>
    </w:p>
    <w:p w:rsidR="002017EA" w:rsidRDefault="002017EA" w:rsidP="002017EA">
      <w:pPr>
        <w:spacing w:after="0" w:line="240" w:lineRule="auto"/>
      </w:pPr>
      <w:r>
        <w:t>обеспечение правильной организации бухгалтерского учета на этих счетах;</w:t>
      </w:r>
    </w:p>
    <w:p w:rsidR="002017EA" w:rsidRDefault="002017EA" w:rsidP="002017EA">
      <w:pPr>
        <w:spacing w:after="0" w:line="240" w:lineRule="auto"/>
      </w:pPr>
      <w:r>
        <w:t xml:space="preserve">обеспечение всесторонней и полной информацией по этим счетам для оценки кредитоспособности и финансовой устойчивости предприятия. </w:t>
      </w:r>
    </w:p>
    <w:p w:rsidR="000F7853" w:rsidRDefault="000F7853" w:rsidP="002017EA"/>
    <w:p w:rsidR="002017EA" w:rsidRDefault="002017EA" w:rsidP="002017EA">
      <w:r>
        <w:t xml:space="preserve">Существуют следующие </w:t>
      </w:r>
      <w:proofErr w:type="spellStart"/>
      <w:r>
        <w:t>забалансовые</w:t>
      </w:r>
      <w:proofErr w:type="spellEnd"/>
      <w:r>
        <w:t xml:space="preserve"> счета, предусмотренные Планом счетов.</w:t>
      </w:r>
    </w:p>
    <w:p w:rsidR="002017EA" w:rsidRDefault="002017EA" w:rsidP="002017EA">
      <w:r>
        <w:t xml:space="preserve">Для учета имущества, не принадлежащего организации, используются </w:t>
      </w:r>
      <w:proofErr w:type="spellStart"/>
      <w:r>
        <w:t>забалансовые</w:t>
      </w:r>
      <w:proofErr w:type="spellEnd"/>
      <w:r>
        <w:t xml:space="preserve"> счета:</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Арендованные основные средства</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Товарно-материальные ценности, принятые на ответственное хранение</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lastRenderedPageBreak/>
        <w:t>Материалы, принятые в переработку</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Товары, принятые на комиссию</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Оборудование, принятое для монтажа</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Бланки строгой отчетности</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Списанная в убыток задолженность неплатежеспособных дебиторов</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Обеспечения обязательств и платежей полученные</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Обеспечения обязательств и платежей выданные</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Износ основных средств</w:t>
      </w:r>
    </w:p>
    <w:p w:rsidR="002017EA" w:rsidRPr="000F7853" w:rsidRDefault="002017EA" w:rsidP="002017EA">
      <w:pPr>
        <w:pStyle w:val="ab"/>
        <w:numPr>
          <w:ilvl w:val="0"/>
          <w:numId w:val="1"/>
        </w:numPr>
        <w:rPr>
          <w:rFonts w:ascii="Times New Roman" w:hAnsi="Times New Roman" w:cs="Times New Roman"/>
          <w:sz w:val="28"/>
          <w:szCs w:val="28"/>
        </w:rPr>
      </w:pPr>
      <w:r w:rsidRPr="000F7853">
        <w:rPr>
          <w:rFonts w:ascii="Times New Roman" w:hAnsi="Times New Roman" w:cs="Times New Roman"/>
          <w:sz w:val="28"/>
          <w:szCs w:val="28"/>
        </w:rPr>
        <w:t>Основные средства, сданные в аренду</w:t>
      </w:r>
    </w:p>
    <w:p w:rsidR="002017EA" w:rsidRPr="000F7853" w:rsidRDefault="002017EA" w:rsidP="002017EA">
      <w:pPr>
        <w:pStyle w:val="ab"/>
        <w:rPr>
          <w:rFonts w:ascii="Times New Roman" w:hAnsi="Times New Roman" w:cs="Times New Roman"/>
          <w:sz w:val="28"/>
          <w:szCs w:val="28"/>
        </w:rPr>
      </w:pPr>
      <w:r w:rsidRPr="000F7853">
        <w:rPr>
          <w:rFonts w:ascii="Times New Roman" w:hAnsi="Times New Roman" w:cs="Times New Roman"/>
          <w:sz w:val="28"/>
          <w:szCs w:val="28"/>
        </w:rPr>
        <w:t xml:space="preserve">При этом Организация может заводить и </w:t>
      </w:r>
      <w:proofErr w:type="spellStart"/>
      <w:r w:rsidRPr="000F7853">
        <w:rPr>
          <w:rFonts w:ascii="Times New Roman" w:hAnsi="Times New Roman" w:cs="Times New Roman"/>
          <w:sz w:val="28"/>
          <w:szCs w:val="28"/>
        </w:rPr>
        <w:t>забалансовые</w:t>
      </w:r>
      <w:proofErr w:type="spellEnd"/>
      <w:r w:rsidRPr="000F7853">
        <w:rPr>
          <w:rFonts w:ascii="Times New Roman" w:hAnsi="Times New Roman" w:cs="Times New Roman"/>
          <w:sz w:val="28"/>
          <w:szCs w:val="28"/>
        </w:rPr>
        <w:t xml:space="preserve"> счета, не предусмотренные Планом счетов.</w:t>
      </w:r>
    </w:p>
    <w:p w:rsidR="007630E8" w:rsidRDefault="007630E8">
      <w:pPr>
        <w:spacing w:after="0" w:line="240" w:lineRule="auto"/>
        <w:ind w:firstLine="0"/>
        <w:jc w:val="left"/>
      </w:pPr>
    </w:p>
    <w:p w:rsidR="007630E8" w:rsidRPr="007630E8" w:rsidRDefault="002017EA" w:rsidP="007630E8">
      <w:pPr>
        <w:pStyle w:val="1"/>
      </w:pPr>
      <w:r>
        <w:br w:type="page"/>
      </w:r>
      <w:bookmarkStart w:id="23" w:name="_Toc41911393"/>
      <w:r w:rsidR="007630E8" w:rsidRPr="007630E8">
        <w:rPr>
          <w:rStyle w:val="10"/>
          <w:b/>
        </w:rPr>
        <w:lastRenderedPageBreak/>
        <w:t>Об отражении ОЦДИ в бухучете учреждений</w:t>
      </w:r>
      <w:bookmarkEnd w:id="23"/>
    </w:p>
    <w:p w:rsidR="007630E8" w:rsidRDefault="007630E8" w:rsidP="007630E8">
      <w:pPr>
        <w:pStyle w:val="ConsPlusNormal"/>
        <w:ind w:firstLine="540"/>
        <w:jc w:val="both"/>
      </w:pPr>
    </w:p>
    <w:p w:rsidR="004A0C58" w:rsidRDefault="004A0C58" w:rsidP="004A0C58">
      <w:r>
        <w:t>Согласно п. 3 Инструкции N 157н Обязательства, по которым учреждение отвечает имуществом, находящимся у него на праве оперативного управления, а также указанное имущество учитываются в бухгалтерском учете учреждений обособленно от иных объектов учета.</w:t>
      </w:r>
    </w:p>
    <w:p w:rsidR="004A0C58" w:rsidRDefault="004A0C58" w:rsidP="004A0C58">
      <w:pPr>
        <w:autoSpaceDE w:val="0"/>
        <w:autoSpaceDN w:val="0"/>
        <w:adjustRightInd w:val="0"/>
        <w:spacing w:after="0" w:line="240" w:lineRule="auto"/>
        <w:ind w:firstLine="540"/>
        <w:rPr>
          <w:lang w:eastAsia="ru-RU"/>
        </w:rPr>
      </w:pPr>
      <w:r>
        <w:rPr>
          <w:lang w:eastAsia="ru-RU"/>
        </w:rPr>
        <w:t>П. 37. Объекты нефинансовых активов учитываются на соответствующих счетах Единого плана счетов по аналитическим группам синтетического счета объекта учета:</w:t>
      </w:r>
    </w:p>
    <w:p w:rsidR="004A0C58" w:rsidRDefault="004A0C58" w:rsidP="004A0C58">
      <w:pPr>
        <w:autoSpaceDE w:val="0"/>
        <w:autoSpaceDN w:val="0"/>
        <w:adjustRightInd w:val="0"/>
        <w:spacing w:before="280" w:after="0" w:line="240" w:lineRule="auto"/>
        <w:ind w:firstLine="540"/>
        <w:rPr>
          <w:lang w:eastAsia="ru-RU"/>
        </w:rPr>
      </w:pPr>
      <w:r>
        <w:rPr>
          <w:lang w:eastAsia="ru-RU"/>
        </w:rPr>
        <w:t>по объектам имущества:</w:t>
      </w:r>
    </w:p>
    <w:p w:rsidR="004A0C58" w:rsidRDefault="004A0C58" w:rsidP="004A0C58">
      <w:pPr>
        <w:autoSpaceDE w:val="0"/>
        <w:autoSpaceDN w:val="0"/>
        <w:adjustRightInd w:val="0"/>
        <w:spacing w:before="280" w:after="0" w:line="240" w:lineRule="auto"/>
        <w:ind w:firstLine="540"/>
        <w:rPr>
          <w:lang w:eastAsia="ru-RU"/>
        </w:rPr>
      </w:pPr>
      <w:r>
        <w:rPr>
          <w:lang w:eastAsia="ru-RU"/>
        </w:rPr>
        <w:t>10 "Недвижимое имущество учреждения";</w:t>
      </w:r>
    </w:p>
    <w:p w:rsidR="004A0C58" w:rsidRDefault="004A0C58" w:rsidP="004A0C58">
      <w:pPr>
        <w:autoSpaceDE w:val="0"/>
        <w:autoSpaceDN w:val="0"/>
        <w:adjustRightInd w:val="0"/>
        <w:spacing w:before="280" w:after="0" w:line="240" w:lineRule="auto"/>
        <w:ind w:firstLine="540"/>
        <w:rPr>
          <w:lang w:eastAsia="ru-RU"/>
        </w:rPr>
      </w:pPr>
      <w:r>
        <w:rPr>
          <w:lang w:eastAsia="ru-RU"/>
        </w:rPr>
        <w:t>20 "Особо ценное движимое имущество учреждения";</w:t>
      </w:r>
    </w:p>
    <w:p w:rsidR="004A0C58" w:rsidRDefault="004A0C58" w:rsidP="004A0C58">
      <w:pPr>
        <w:autoSpaceDE w:val="0"/>
        <w:autoSpaceDN w:val="0"/>
        <w:adjustRightInd w:val="0"/>
        <w:spacing w:before="280" w:after="0" w:line="240" w:lineRule="auto"/>
        <w:ind w:firstLine="540"/>
        <w:rPr>
          <w:lang w:eastAsia="ru-RU"/>
        </w:rPr>
      </w:pPr>
      <w:r>
        <w:rPr>
          <w:lang w:eastAsia="ru-RU"/>
        </w:rPr>
        <w:t>30 "Иное движимое имущество учреждения";</w:t>
      </w:r>
    </w:p>
    <w:p w:rsidR="004A0C58" w:rsidRDefault="004A0C58" w:rsidP="004A0C58">
      <w:pPr>
        <w:autoSpaceDE w:val="0"/>
        <w:autoSpaceDN w:val="0"/>
        <w:adjustRightInd w:val="0"/>
        <w:spacing w:before="280" w:after="0" w:line="240" w:lineRule="auto"/>
        <w:ind w:firstLine="540"/>
        <w:rPr>
          <w:lang w:eastAsia="ru-RU"/>
        </w:rPr>
      </w:pPr>
      <w:r>
        <w:rPr>
          <w:lang w:eastAsia="ru-RU"/>
        </w:rPr>
        <w:t>40 "Права пользования активами";</w:t>
      </w:r>
    </w:p>
    <w:p w:rsidR="004A0C58" w:rsidRDefault="004A0C58" w:rsidP="004A0C58">
      <w:pPr>
        <w:autoSpaceDE w:val="0"/>
        <w:autoSpaceDN w:val="0"/>
        <w:adjustRightInd w:val="0"/>
        <w:spacing w:before="280" w:after="0" w:line="240" w:lineRule="auto"/>
        <w:ind w:firstLine="540"/>
        <w:rPr>
          <w:lang w:eastAsia="ru-RU"/>
        </w:rPr>
      </w:pPr>
      <w:r>
        <w:rPr>
          <w:lang w:eastAsia="ru-RU"/>
        </w:rPr>
        <w:t>50 "Нефинансовые активы, составляющие казну";</w:t>
      </w:r>
    </w:p>
    <w:p w:rsidR="004A0C58" w:rsidRDefault="004A0C58" w:rsidP="004A0C58">
      <w:pPr>
        <w:autoSpaceDE w:val="0"/>
        <w:autoSpaceDN w:val="0"/>
        <w:adjustRightInd w:val="0"/>
        <w:spacing w:before="280" w:after="0" w:line="240" w:lineRule="auto"/>
        <w:ind w:firstLine="540"/>
        <w:rPr>
          <w:lang w:eastAsia="ru-RU"/>
        </w:rPr>
      </w:pPr>
      <w:r>
        <w:rPr>
          <w:lang w:eastAsia="ru-RU"/>
        </w:rPr>
        <w:t>90 "Имущество в концессии";</w:t>
      </w:r>
    </w:p>
    <w:p w:rsidR="004A0C58" w:rsidRDefault="004A0C58" w:rsidP="004A0C58">
      <w:pPr>
        <w:autoSpaceDE w:val="0"/>
        <w:autoSpaceDN w:val="0"/>
        <w:adjustRightInd w:val="0"/>
        <w:spacing w:before="280" w:after="0" w:line="240" w:lineRule="auto"/>
        <w:ind w:firstLine="540"/>
        <w:rPr>
          <w:lang w:eastAsia="ru-RU"/>
        </w:rPr>
      </w:pPr>
      <w:r>
        <w:rPr>
          <w:lang w:eastAsia="ru-RU"/>
        </w:rPr>
        <w:t>по затратам на производство готовой продукции, работ, услуг:</w:t>
      </w:r>
    </w:p>
    <w:p w:rsidR="004A0C58" w:rsidRDefault="004A0C58" w:rsidP="004A0C58">
      <w:pPr>
        <w:autoSpaceDE w:val="0"/>
        <w:autoSpaceDN w:val="0"/>
        <w:adjustRightInd w:val="0"/>
        <w:spacing w:before="280" w:after="0" w:line="240" w:lineRule="auto"/>
        <w:ind w:firstLine="540"/>
        <w:rPr>
          <w:lang w:eastAsia="ru-RU"/>
        </w:rPr>
      </w:pPr>
      <w:r>
        <w:rPr>
          <w:lang w:eastAsia="ru-RU"/>
        </w:rPr>
        <w:t>60 "Себестоимость готовой продукции, работ, услуг";</w:t>
      </w:r>
    </w:p>
    <w:p w:rsidR="004A0C58" w:rsidRDefault="004A0C58" w:rsidP="004A0C58">
      <w:pPr>
        <w:autoSpaceDE w:val="0"/>
        <w:autoSpaceDN w:val="0"/>
        <w:adjustRightInd w:val="0"/>
        <w:spacing w:before="280" w:after="0" w:line="240" w:lineRule="auto"/>
        <w:ind w:firstLine="540"/>
        <w:rPr>
          <w:lang w:eastAsia="ru-RU"/>
        </w:rPr>
      </w:pPr>
      <w:r>
        <w:rPr>
          <w:lang w:eastAsia="ru-RU"/>
        </w:rPr>
        <w:t>70 "Накладные расходы производства готовой продукции, работ, услуг";</w:t>
      </w:r>
    </w:p>
    <w:p w:rsidR="004A0C58" w:rsidRDefault="004A0C58" w:rsidP="004A0C58">
      <w:pPr>
        <w:autoSpaceDE w:val="0"/>
        <w:autoSpaceDN w:val="0"/>
        <w:adjustRightInd w:val="0"/>
        <w:spacing w:before="280" w:after="0" w:line="240" w:lineRule="auto"/>
        <w:ind w:firstLine="540"/>
        <w:rPr>
          <w:lang w:eastAsia="ru-RU"/>
        </w:rPr>
      </w:pPr>
      <w:r>
        <w:rPr>
          <w:lang w:eastAsia="ru-RU"/>
        </w:rPr>
        <w:t>80 "Общехозяйственные расходы".</w:t>
      </w:r>
    </w:p>
    <w:p w:rsidR="004A0C58" w:rsidRDefault="004A0C58" w:rsidP="007630E8">
      <w:pPr>
        <w:pStyle w:val="ConsPlusNormal"/>
        <w:ind w:firstLine="540"/>
        <w:jc w:val="both"/>
      </w:pPr>
    </w:p>
    <w:p w:rsidR="004A0C58" w:rsidRDefault="004A0C58" w:rsidP="000F7853">
      <w:pPr>
        <w:pStyle w:val="ConsPlusNormal"/>
        <w:ind w:firstLine="540"/>
        <w:jc w:val="center"/>
      </w:pPr>
      <w:r>
        <w:t xml:space="preserve">СОГЛАСНО: </w:t>
      </w:r>
      <w:r w:rsidR="000F7853">
        <w:t>ПИСЬМА</w:t>
      </w:r>
    </w:p>
    <w:p w:rsidR="007630E8" w:rsidRDefault="007630E8" w:rsidP="007630E8">
      <w:pPr>
        <w:pStyle w:val="ConsPlusTitle"/>
        <w:spacing w:before="220"/>
        <w:jc w:val="center"/>
      </w:pPr>
      <w:r>
        <w:t>МИНИСТЕРСТВО ФИНАНСОВ РОССИЙСКОЙ ФЕДЕРАЦИИ</w:t>
      </w:r>
    </w:p>
    <w:p w:rsidR="007630E8" w:rsidRDefault="007630E8" w:rsidP="007630E8">
      <w:pPr>
        <w:pStyle w:val="ConsPlusTitle"/>
        <w:jc w:val="center"/>
      </w:pPr>
      <w:r>
        <w:t>от 31 августа 2017 г. N 02-06-10/56069</w:t>
      </w:r>
    </w:p>
    <w:p w:rsidR="007630E8" w:rsidRDefault="007630E8" w:rsidP="007630E8">
      <w:pPr>
        <w:pStyle w:val="ConsPlusNormal"/>
        <w:ind w:firstLine="540"/>
        <w:jc w:val="both"/>
      </w:pPr>
    </w:p>
    <w:p w:rsidR="007630E8" w:rsidRDefault="007630E8" w:rsidP="007630E8">
      <w:pPr>
        <w:pStyle w:val="ConsPlusNormal"/>
        <w:ind w:firstLine="540"/>
        <w:jc w:val="both"/>
      </w:pPr>
      <w:r>
        <w:t>Департамент бюджетной методологии и финансовой отчетности в государственном секторе Министерства финансов Российской Федерации (далее - Департамент) рассмотрел письмо по вопросу порядка отражения бюджетными учреждениями в бухгалтерском учете особо ценного движимого имущества и сообщает.</w:t>
      </w:r>
    </w:p>
    <w:p w:rsidR="007630E8" w:rsidRDefault="007630E8" w:rsidP="007630E8">
      <w:pPr>
        <w:pStyle w:val="ConsPlusNormal"/>
        <w:spacing w:before="280"/>
        <w:ind w:firstLine="540"/>
        <w:jc w:val="both"/>
      </w:pPr>
      <w:r>
        <w:t>Согласно пункту 11 Федерального закона от 12.01.1996 N 7-ФЗ "О некоммерческих организациях</w:t>
      </w:r>
      <w:proofErr w:type="gramStart"/>
      <w:r>
        <w:t>"</w:t>
      </w:r>
      <w:proofErr w:type="gramEnd"/>
      <w:r>
        <w:t xml:space="preserve">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существенно затруднено, при этом порядок отнесения имущества к категории особо ценного движимого имущества устанавливается Правительством Российской Федерации.</w:t>
      </w:r>
    </w:p>
    <w:p w:rsidR="007630E8" w:rsidRDefault="007630E8" w:rsidP="007630E8">
      <w:pPr>
        <w:pStyle w:val="ConsPlusNormal"/>
        <w:spacing w:before="220"/>
        <w:ind w:firstLine="540"/>
        <w:jc w:val="both"/>
      </w:pPr>
      <w:r>
        <w:t xml:space="preserve">Порядок отнесения имущества бюджетного учреждения к категории особо ценного </w:t>
      </w:r>
      <w:r>
        <w:lastRenderedPageBreak/>
        <w:t xml:space="preserve">движимого имущества (далее - ОЦДИ) установлен </w:t>
      </w:r>
      <w:hyperlink r:id="rId19" w:history="1">
        <w:r>
          <w:rPr>
            <w:color w:val="0000FF"/>
          </w:rPr>
          <w:t>постановлением</w:t>
        </w:r>
      </w:hyperlink>
      <w:r>
        <w:t xml:space="preserve"> Правительства Российской Федерации от 26.07.2010 N 538 (далее - Постановление N 538).</w:t>
      </w:r>
    </w:p>
    <w:p w:rsidR="007630E8" w:rsidRDefault="007630E8" w:rsidP="007630E8">
      <w:pPr>
        <w:pStyle w:val="ConsPlusNormal"/>
        <w:spacing w:before="220"/>
        <w:ind w:firstLine="540"/>
        <w:jc w:val="both"/>
      </w:pPr>
      <w:r>
        <w:t xml:space="preserve">В соответствии с </w:t>
      </w:r>
      <w:hyperlink r:id="rId20" w:history="1">
        <w:r>
          <w:rPr>
            <w:color w:val="0000FF"/>
          </w:rPr>
          <w:t>Постановлением</w:t>
        </w:r>
      </w:hyperlink>
      <w:r>
        <w:t xml:space="preserve"> N 538 виды такого ОЦДИ могут определяться в отношении федеральных бюджетных учреждений в порядке, установленном федеральными органами исполнительной власти, осуществляющими функции по выработке государственной политики и нормативно-правовому регулированию в отношении федеральных бюджетных учреждений, находящихся в ведении этих органов.</w:t>
      </w:r>
    </w:p>
    <w:p w:rsidR="007630E8" w:rsidRDefault="00575B69" w:rsidP="007630E8">
      <w:pPr>
        <w:pStyle w:val="ConsPlusNormal"/>
        <w:spacing w:before="220"/>
        <w:ind w:firstLine="540"/>
        <w:jc w:val="both"/>
      </w:pPr>
      <w:hyperlink r:id="rId21" w:history="1">
        <w:r w:rsidR="007630E8">
          <w:rPr>
            <w:color w:val="0000FF"/>
          </w:rPr>
          <w:t>Пунктом 4</w:t>
        </w:r>
      </w:hyperlink>
      <w:r w:rsidR="007630E8">
        <w:t xml:space="preserve"> Постановления N 538 установлены критерии включения имущества в состав ОЦДИ при определении перечней особо ценного движимого имущества автономных или бюджетных учреждений:</w:t>
      </w:r>
    </w:p>
    <w:p w:rsidR="007630E8" w:rsidRDefault="007630E8" w:rsidP="007630E8">
      <w:pPr>
        <w:pStyle w:val="ConsPlusNormal"/>
        <w:spacing w:before="220"/>
        <w:ind w:firstLine="540"/>
        <w:jc w:val="both"/>
      </w:pPr>
      <w:r>
        <w:t>а) движимое имущество, балансовая стоимость которого превышает:</w:t>
      </w:r>
    </w:p>
    <w:p w:rsidR="007630E8" w:rsidRDefault="007630E8" w:rsidP="007630E8">
      <w:pPr>
        <w:pStyle w:val="ConsPlusNormal"/>
        <w:spacing w:before="220"/>
        <w:ind w:firstLine="540"/>
        <w:jc w:val="both"/>
      </w:pPr>
      <w:r>
        <w:t>для федеральных автономных и бюджетных учреждений - размер, установленный федеральными органами государственной власти, осуществляющими функции и полномочия учредителя, в отношении соответствующих федеральных автономных и бюджетных учреждений в интервале от 200 тыс. рублей до 500 тыс. рублей;</w:t>
      </w:r>
    </w:p>
    <w:p w:rsidR="007630E8" w:rsidRDefault="007630E8" w:rsidP="007630E8">
      <w:pPr>
        <w:pStyle w:val="ConsPlusNormal"/>
        <w:spacing w:before="220"/>
        <w:ind w:firstLine="540"/>
        <w:jc w:val="both"/>
      </w:pPr>
      <w:r>
        <w:t>для автономных учреждений, которые созданы на базе имущества, находящегося в собственности субъекта Российской Федерации, и бюджетных учреждений субъекта Российской Федерации - размер, установленный нормативным правовым актом высшего исполнительного органа государственной власти субъекта Российской Федерации в интервале от 50 тыс. рублей до 500 тыс. рублей либо государственными органами субъекта Российской Федерации, осуществляющими функции и полномочия учредителя в отношении соответствующих автономных и бюджетных учреждений субъекта Российской Федерации, в интервале, установленном нормативным правовым актом высшего исполнительного органа государственной власти субъекта Российской Федерации с соблюдением указанных ограничений, если этим нормативным правовым актом такое право будет предоставлено органам, осуществляющим функции и полномочия учредителя;</w:t>
      </w:r>
    </w:p>
    <w:p w:rsidR="007630E8" w:rsidRDefault="007630E8" w:rsidP="007630E8">
      <w:pPr>
        <w:pStyle w:val="ConsPlusNormal"/>
        <w:spacing w:before="220"/>
        <w:ind w:firstLine="540"/>
        <w:jc w:val="both"/>
      </w:pPr>
      <w:r>
        <w:t>для автономных учреждений, которые созданы на базе имущества, находящегося в муниципальной собственности, и муниципальных бюджетных учреждений - размер, установленный нормативным правовым актом местной администрации в интервале от 50 тыс. рублей до 200 тыс. рублей либо органами местного самоуправления, осуществляющими функции и полномочия учредителя в отношении соответствующих муниципальных автономных и бюджетных учреждений, в интервале, установленном нормативным правовым актом местной администрации с соблюдением указанных ограничений, если этим нормативным правовым актом такое право будет предоставлено органам, осуществляющим функции и полномочия учредителя;</w:t>
      </w:r>
    </w:p>
    <w:p w:rsidR="007630E8" w:rsidRDefault="007630E8" w:rsidP="007630E8">
      <w:pPr>
        <w:pStyle w:val="ConsPlusNormal"/>
        <w:spacing w:before="220"/>
        <w:ind w:firstLine="540"/>
        <w:jc w:val="both"/>
      </w:pPr>
      <w:r>
        <w:t xml:space="preserve">б) иное движимое имущество, без которого осуществление автономным или бюджетным учреждением предусмотренных его уставом основных видов деятельности будет существенно затруднено и (или) которое отнесено к определенному виду особо ценного движимого имущества в соответствии с </w:t>
      </w:r>
      <w:hyperlink r:id="rId22" w:history="1">
        <w:r>
          <w:rPr>
            <w:color w:val="0000FF"/>
          </w:rPr>
          <w:t>пунктом 1</w:t>
        </w:r>
      </w:hyperlink>
      <w:r>
        <w:t xml:space="preserve"> Постановления N 538;</w:t>
      </w:r>
    </w:p>
    <w:p w:rsidR="007630E8" w:rsidRDefault="007630E8" w:rsidP="007630E8">
      <w:pPr>
        <w:pStyle w:val="ConsPlusNormal"/>
        <w:spacing w:before="220"/>
        <w:ind w:firstLine="540"/>
        <w:jc w:val="both"/>
      </w:pPr>
      <w:r>
        <w:t>в) имущество, отчуждение которого осуществляется в специальном порядке, установленном законами и иными нормативными правовыми актами Российской Федерации, в том числе музейные коллекции и предметы, находящиеся в федеральной собственности и включенные в состав государственной части Музейного фонда Российской Федерации, а также документы Архивного фонда Российской Федерации и национального библиотечного фонда.</w:t>
      </w:r>
    </w:p>
    <w:p w:rsidR="007630E8" w:rsidRDefault="007630E8" w:rsidP="007630E8">
      <w:pPr>
        <w:pStyle w:val="ConsPlusNormal"/>
        <w:spacing w:before="220"/>
        <w:ind w:firstLine="540"/>
        <w:jc w:val="both"/>
      </w:pPr>
      <w:r>
        <w:t>Таким образом, критерии включения имущества учреждения в состав ОЦДИ не содержат ограничений в отношении финансового источника его приобретения.</w:t>
      </w:r>
    </w:p>
    <w:p w:rsidR="007630E8" w:rsidRDefault="007630E8" w:rsidP="007630E8">
      <w:pPr>
        <w:pStyle w:val="ConsPlusNormal"/>
        <w:spacing w:before="220"/>
        <w:ind w:firstLine="540"/>
        <w:jc w:val="both"/>
      </w:pPr>
      <w:r>
        <w:t xml:space="preserve">Кроме того, согласно </w:t>
      </w:r>
      <w:hyperlink r:id="rId23" w:history="1">
        <w:r>
          <w:rPr>
            <w:color w:val="0000FF"/>
          </w:rPr>
          <w:t>пункту 5</w:t>
        </w:r>
      </w:hyperlink>
      <w:r>
        <w:t xml:space="preserve"> Постановления N 538 ведение перечня особо ценного </w:t>
      </w:r>
      <w:r>
        <w:lastRenderedPageBreak/>
        <w:t>движимого имущества осуществляется бюджетным учреждением на основании сведений бухгалтерского учета государственных (муниципальных) учреждений о полном наименовании объекта, отнесенного в установленном порядке к особо ценному движимому имуществу, его балансовой стоимости и об инвентарном (учетном) номере (при его наличии).</w:t>
      </w:r>
    </w:p>
    <w:p w:rsidR="007630E8" w:rsidRDefault="007630E8" w:rsidP="007630E8">
      <w:pPr>
        <w:pStyle w:val="ConsPlusNormal"/>
        <w:spacing w:before="220"/>
        <w:ind w:firstLine="540"/>
        <w:jc w:val="both"/>
      </w:pPr>
      <w:r>
        <w:t>При этом в бухгалтерском учете бюджетных учреждений на счетах X 10X 20 XXX и в перечне ОЦДИ отражается информация как об объектах ОЦДИ, которым бюджетное учреждение распоряжается самостоятельно, так и об объектах ОЦДИ, которым бюджетное учреждение не вправе самостоятельно распоряжаться.</w:t>
      </w:r>
    </w:p>
    <w:p w:rsidR="007630E8" w:rsidRDefault="007630E8" w:rsidP="007630E8">
      <w:pPr>
        <w:pStyle w:val="ConsPlusNormal"/>
        <w:spacing w:before="220"/>
        <w:ind w:firstLine="540"/>
        <w:jc w:val="both"/>
      </w:pPr>
      <w:r>
        <w:t xml:space="preserve">Согласно </w:t>
      </w:r>
      <w:hyperlink r:id="rId24" w:history="1">
        <w:r>
          <w:rPr>
            <w:color w:val="0000FF"/>
          </w:rPr>
          <w:t>пункту 116</w:t>
        </w:r>
      </w:hyperlink>
      <w:r>
        <w:t xml:space="preserve"> Инструкции по применению Плана счетов бухгалтерского учета бюджетных учреждений, утвержденной приказом Министерства финансов Российской Федерации от 16.12.2010 N 174н, на счете 0 210 06 000 "Расчеты с учредителем" (</w:t>
      </w:r>
      <w:hyperlink r:id="rId25" w:history="1">
        <w:r>
          <w:rPr>
            <w:color w:val="0000FF"/>
          </w:rPr>
          <w:t>2 210 06 000</w:t>
        </w:r>
      </w:hyperlink>
      <w:r>
        <w:t xml:space="preserve">, </w:t>
      </w:r>
      <w:hyperlink r:id="rId26" w:history="1">
        <w:r>
          <w:rPr>
            <w:color w:val="0000FF"/>
          </w:rPr>
          <w:t>4 210 06 000</w:t>
        </w:r>
      </w:hyperlink>
      <w:r>
        <w:t xml:space="preserve">) в бухгалтерском учете бюджетных учреждений учитывается показатель расчетов с учредителем в объеме прав по распоряжению особо ценным имуществом в стоимостной оценке, равной балансовой стоимости ОЦДИ, которым бюджетное учреждение не вправе самостоятельно распоряжаться, - по дебету счета </w:t>
      </w:r>
      <w:hyperlink r:id="rId27" w:history="1">
        <w:r>
          <w:rPr>
            <w:color w:val="0000FF"/>
          </w:rPr>
          <w:t>0 401 10 172</w:t>
        </w:r>
      </w:hyperlink>
      <w:r>
        <w:t xml:space="preserve"> "Доходы от операций с активами" и кредиту счета </w:t>
      </w:r>
      <w:hyperlink r:id="rId28" w:history="1">
        <w:r>
          <w:rPr>
            <w:color w:val="0000FF"/>
          </w:rPr>
          <w:t>0 210 06 660</w:t>
        </w:r>
      </w:hyperlink>
      <w:r>
        <w:t xml:space="preserve"> "Уменьшение расчетов с учредителем".</w:t>
      </w:r>
    </w:p>
    <w:p w:rsidR="007630E8" w:rsidRDefault="007630E8" w:rsidP="007630E8">
      <w:pPr>
        <w:pStyle w:val="ConsPlusNormal"/>
        <w:spacing w:before="220"/>
        <w:ind w:firstLine="540"/>
        <w:jc w:val="both"/>
      </w:pPr>
      <w:r>
        <w:t xml:space="preserve">Таким образом, в бухгалтерском учете бюджетного учреждения на счете </w:t>
      </w:r>
      <w:hyperlink r:id="rId29" w:history="1">
        <w:r>
          <w:rPr>
            <w:color w:val="0000FF"/>
          </w:rPr>
          <w:t>0 210 06 000</w:t>
        </w:r>
      </w:hyperlink>
      <w:r>
        <w:t xml:space="preserve"> "Расчеты с учредителем" отражается информация о стоимости ОЦДИ, в части которого бюджетное учреждение не вправе распоряжаться самостоятельно.</w:t>
      </w:r>
    </w:p>
    <w:p w:rsidR="007630E8" w:rsidRDefault="007630E8" w:rsidP="007630E8">
      <w:pPr>
        <w:pStyle w:val="ConsPlusNormal"/>
        <w:spacing w:before="220"/>
        <w:ind w:firstLine="540"/>
        <w:jc w:val="both"/>
      </w:pPr>
      <w:r>
        <w:t>По мнению Департамента, при наличии необходимости обособления ОЦДИ, которым бюджетное учреждение распоряжается самостоятельно, при ведении перечня ОЦДИ возможно вести обособленно два раздела - ОЦДИ, которым бюджетное учреждение распоряжается самостоятельно, и ОЦДИ, которым бюджетное учреждение не вправе распоряжаться самостоятельно.</w:t>
      </w:r>
    </w:p>
    <w:p w:rsidR="0076158A" w:rsidRDefault="0076158A">
      <w:pPr>
        <w:spacing w:after="0" w:line="240" w:lineRule="auto"/>
        <w:ind w:firstLine="0"/>
        <w:jc w:val="left"/>
      </w:pPr>
      <w:r>
        <w:br w:type="page"/>
      </w:r>
    </w:p>
    <w:p w:rsidR="002017EA" w:rsidRDefault="00C20CB3" w:rsidP="002017EA">
      <w:pPr>
        <w:pStyle w:val="1"/>
      </w:pPr>
      <w:bookmarkStart w:id="24" w:name="_Toc41911394"/>
      <w:r>
        <w:lastRenderedPageBreak/>
        <w:t>О п</w:t>
      </w:r>
      <w:r w:rsidR="002017EA">
        <w:t>ожер</w:t>
      </w:r>
      <w:r>
        <w:t>твовании</w:t>
      </w:r>
      <w:r w:rsidR="002017EA">
        <w:t xml:space="preserve"> имущества</w:t>
      </w:r>
      <w:bookmarkEnd w:id="24"/>
    </w:p>
    <w:p w:rsidR="002017EA" w:rsidRDefault="002017EA" w:rsidP="002017EA"/>
    <w:p w:rsidR="006B06F5" w:rsidRDefault="006B06F5" w:rsidP="006B06F5">
      <w:pPr>
        <w:autoSpaceDE w:val="0"/>
        <w:autoSpaceDN w:val="0"/>
        <w:adjustRightInd w:val="0"/>
        <w:ind w:firstLine="567"/>
        <w:rPr>
          <w:rFonts w:eastAsiaTheme="minorHAnsi"/>
        </w:rPr>
      </w:pPr>
      <w:r>
        <w:rPr>
          <w:rFonts w:eastAsiaTheme="minorHAnsi"/>
        </w:rPr>
        <w:t>Согласно ст. 582 Гражданского кодекса Российской Федерации (далее ГК РФ) пожертвованием признается дарение вещи или права в общеполезных целях. Пожертвования могут делаться гражданам, медицинским, образовательным организациям, организациям социального обслуживания и другим аналогичным организациям, благотворительным и научным организациям, фондам, музеям и другим учреждениям культуры, общественным и религиозным организациям, иным некоммерческим организациям в соответствии с законом, а также государству и другим субъектам гражданского права.</w:t>
      </w:r>
    </w:p>
    <w:p w:rsidR="006B06F5" w:rsidRDefault="006B06F5" w:rsidP="006B06F5">
      <w:pPr>
        <w:autoSpaceDE w:val="0"/>
        <w:autoSpaceDN w:val="0"/>
        <w:adjustRightInd w:val="0"/>
        <w:ind w:firstLine="567"/>
        <w:rPr>
          <w:rFonts w:eastAsiaTheme="minorHAnsi"/>
        </w:rPr>
      </w:pPr>
      <w:r>
        <w:rPr>
          <w:rFonts w:eastAsiaTheme="minorHAnsi"/>
        </w:rPr>
        <w:t>На принятие пожертвования не требуется чьего-либо разрешения или согласия.</w:t>
      </w:r>
    </w:p>
    <w:p w:rsidR="006B06F5" w:rsidRDefault="006B06F5" w:rsidP="006B06F5">
      <w:pPr>
        <w:autoSpaceDE w:val="0"/>
        <w:autoSpaceDN w:val="0"/>
        <w:adjustRightInd w:val="0"/>
        <w:ind w:firstLine="567"/>
        <w:rPr>
          <w:rFonts w:eastAsiaTheme="minorHAnsi"/>
        </w:rPr>
      </w:pPr>
      <w:r>
        <w:rPr>
          <w:rFonts w:eastAsiaTheme="minorHAnsi"/>
        </w:rPr>
        <w:t>Пожертвование имущества гражданину должно быть, а юридическим лицам может быть обусловлено жертвователем использованием этого имущества по определенному назначению. При отсутствии такого условия пожертвование имущества гражданину считается обычным дарением, а в остальных случаях пожертвованное имущество используется одаряемым в соответствии с назначением имущества.</w:t>
      </w:r>
    </w:p>
    <w:p w:rsidR="006B06F5" w:rsidRDefault="006B06F5" w:rsidP="006B06F5">
      <w:pPr>
        <w:autoSpaceDE w:val="0"/>
        <w:autoSpaceDN w:val="0"/>
        <w:adjustRightInd w:val="0"/>
        <w:ind w:firstLine="567"/>
        <w:rPr>
          <w:rFonts w:eastAsiaTheme="minorHAnsi"/>
        </w:rPr>
      </w:pPr>
      <w:r>
        <w:rPr>
          <w:rFonts w:eastAsiaTheme="minorHAnsi"/>
        </w:rPr>
        <w:t>Юридическое лицо, принимающее пожертвование, для использования которого установлено определенное назначение, должно вести обособленный учет всех операций по использованию пожертвованного имущества.</w:t>
      </w:r>
    </w:p>
    <w:p w:rsidR="006B06F5" w:rsidRDefault="006B06F5" w:rsidP="006B06F5">
      <w:pPr>
        <w:autoSpaceDE w:val="0"/>
        <w:autoSpaceDN w:val="0"/>
        <w:adjustRightInd w:val="0"/>
        <w:ind w:firstLine="567"/>
        <w:rPr>
          <w:rFonts w:eastAsiaTheme="minorHAnsi"/>
        </w:rPr>
      </w:pPr>
      <w:r w:rsidRPr="009C0743">
        <w:rPr>
          <w:rFonts w:eastAsiaTheme="minorHAnsi"/>
        </w:rPr>
        <w:t xml:space="preserve">Согласно </w:t>
      </w:r>
      <w:hyperlink r:id="rId30" w:history="1">
        <w:r w:rsidRPr="009C0743">
          <w:rPr>
            <w:rFonts w:eastAsiaTheme="minorHAnsi"/>
            <w:bCs/>
            <w:color w:val="0000FF"/>
          </w:rPr>
          <w:t>письму</w:t>
        </w:r>
      </w:hyperlink>
      <w:r w:rsidRPr="009C0743">
        <w:rPr>
          <w:rFonts w:eastAsiaTheme="minorHAnsi"/>
          <w:bCs/>
        </w:rPr>
        <w:t xml:space="preserve"> Минфина России от 13.11.2015 N 03-03-06/4/65618</w:t>
      </w:r>
      <w:r>
        <w:rPr>
          <w:rFonts w:eastAsiaTheme="minorHAnsi"/>
        </w:rPr>
        <w:t xml:space="preserve"> использование полученных пожертвований в коммерческой деятельности не согласуется с положениями </w:t>
      </w:r>
      <w:hyperlink r:id="rId31" w:history="1">
        <w:r>
          <w:rPr>
            <w:rFonts w:eastAsiaTheme="minorHAnsi"/>
            <w:color w:val="0000FF"/>
          </w:rPr>
          <w:t>ст. 582</w:t>
        </w:r>
      </w:hyperlink>
      <w:r>
        <w:rPr>
          <w:rFonts w:eastAsiaTheme="minorHAnsi"/>
        </w:rPr>
        <w:t xml:space="preserve"> ГК РФ и приводит к налогооблагаемому доходу у некоммерческой организации.</w:t>
      </w:r>
    </w:p>
    <w:p w:rsidR="006B06F5" w:rsidRDefault="006B06F5" w:rsidP="006B06F5">
      <w:pPr>
        <w:autoSpaceDE w:val="0"/>
        <w:autoSpaceDN w:val="0"/>
        <w:adjustRightInd w:val="0"/>
        <w:ind w:firstLine="567"/>
        <w:rPr>
          <w:rFonts w:eastAsiaTheme="minorHAnsi"/>
        </w:rPr>
      </w:pPr>
      <w:r>
        <w:rPr>
          <w:rFonts w:eastAsiaTheme="minorHAnsi"/>
        </w:rPr>
        <w:t>Некоммерческой организации рекомендуем целевое использование полученного ею пожертвования отразить в договоре. В противном случае у одариваемого может возникнуть дополнительный расход в виде налога на прибыль с такого пожертвования.</w:t>
      </w:r>
    </w:p>
    <w:p w:rsidR="002017EA" w:rsidRDefault="002017EA" w:rsidP="002017EA">
      <w:r>
        <w:br w:type="page"/>
      </w:r>
    </w:p>
    <w:p w:rsidR="00172F8A" w:rsidRDefault="004B6BC0" w:rsidP="00172F8A">
      <w:pPr>
        <w:pStyle w:val="1"/>
        <w:rPr>
          <w:lang w:eastAsia="ru-RU"/>
        </w:rPr>
      </w:pPr>
      <w:bookmarkStart w:id="25" w:name="_Toc41911395"/>
      <w:r>
        <w:rPr>
          <w:lang w:eastAsia="ru-RU"/>
        </w:rPr>
        <w:lastRenderedPageBreak/>
        <w:t>О п</w:t>
      </w:r>
      <w:r w:rsidR="00172F8A">
        <w:rPr>
          <w:lang w:eastAsia="ru-RU"/>
        </w:rPr>
        <w:t>ринятие к учету объекта недвижимости</w:t>
      </w:r>
      <w:bookmarkEnd w:id="25"/>
    </w:p>
    <w:p w:rsidR="00172F8A" w:rsidRDefault="00172F8A" w:rsidP="00DB646C">
      <w:pPr>
        <w:autoSpaceDE w:val="0"/>
        <w:autoSpaceDN w:val="0"/>
        <w:adjustRightInd w:val="0"/>
        <w:spacing w:after="0" w:line="240" w:lineRule="auto"/>
        <w:ind w:firstLine="540"/>
        <w:rPr>
          <w:rFonts w:ascii="Arial" w:hAnsi="Arial" w:cs="Arial"/>
          <w:sz w:val="20"/>
          <w:szCs w:val="20"/>
          <w:lang w:eastAsia="ru-RU"/>
        </w:rPr>
      </w:pPr>
    </w:p>
    <w:p w:rsidR="00DB646C" w:rsidRDefault="00DB646C" w:rsidP="00050330">
      <w:pPr>
        <w:rPr>
          <w:lang w:eastAsia="ru-RU"/>
        </w:rPr>
      </w:pPr>
      <w:r>
        <w:rPr>
          <w:lang w:eastAsia="ru-RU"/>
        </w:rPr>
        <w:t>Согласно п36.</w:t>
      </w:r>
      <w:r w:rsidRPr="00DB646C">
        <w:t xml:space="preserve"> </w:t>
      </w:r>
      <w:r w:rsidRPr="00DB646C">
        <w:rPr>
          <w:lang w:eastAsia="ru-RU"/>
        </w:rPr>
        <w:t>Приказ</w:t>
      </w:r>
      <w:r>
        <w:rPr>
          <w:lang w:eastAsia="ru-RU"/>
        </w:rPr>
        <w:t>а</w:t>
      </w:r>
      <w:r w:rsidRPr="00DB646C">
        <w:rPr>
          <w:lang w:eastAsia="ru-RU"/>
        </w:rPr>
        <w:t xml:space="preserve"> Минфина России от 01.12.2010 N 157н (ред. от 28.12.2018)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lang w:eastAsia="ru-RU"/>
        </w:rPr>
        <w:t>принятие к учету и выбытие из учета объектов недвижимого имущества, права на которые подлежат в соответствии с законодательством Российской Федерации государственной регистрации, осуществляется на основании первичных учетных документов с обязательным приложением документов, подтверждающих государственную регистрацию права или сделку.</w:t>
      </w:r>
    </w:p>
    <w:p w:rsidR="00DB646C" w:rsidRDefault="00DB646C" w:rsidP="00050330">
      <w:pPr>
        <w:rPr>
          <w:lang w:eastAsia="ru-RU"/>
        </w:rPr>
      </w:pPr>
      <w:r>
        <w:rPr>
          <w:lang w:eastAsia="ru-RU"/>
        </w:rPr>
        <w:t>Следовательно</w:t>
      </w:r>
      <w:r w:rsidR="00C20CB3">
        <w:rPr>
          <w:lang w:eastAsia="ru-RU"/>
        </w:rPr>
        <w:t>,</w:t>
      </w:r>
      <w:r>
        <w:rPr>
          <w:lang w:eastAsia="ru-RU"/>
        </w:rPr>
        <w:t xml:space="preserve"> принятие к учету и выбытие из учета объектов недвижимого имущества осуществляется на основании первичных учетных документов с обязательным приложением документов, подтверждающих </w:t>
      </w:r>
      <w:proofErr w:type="spellStart"/>
      <w:r>
        <w:rPr>
          <w:lang w:eastAsia="ru-RU"/>
        </w:rPr>
        <w:t>гос</w:t>
      </w:r>
      <w:proofErr w:type="spellEnd"/>
      <w:r>
        <w:rPr>
          <w:lang w:eastAsia="ru-RU"/>
        </w:rPr>
        <w:t xml:space="preserve"> регистрацию права или сделку. Также списание недвижимого имущества с баланса возможно только при исключении его из реестра недвижимости.</w:t>
      </w:r>
    </w:p>
    <w:p w:rsidR="00DB646C" w:rsidRDefault="00DB646C" w:rsidP="00DB646C">
      <w:pPr>
        <w:autoSpaceDE w:val="0"/>
        <w:autoSpaceDN w:val="0"/>
        <w:adjustRightInd w:val="0"/>
        <w:spacing w:after="0" w:line="240" w:lineRule="auto"/>
        <w:ind w:firstLine="540"/>
        <w:rPr>
          <w:rFonts w:ascii="Arial" w:hAnsi="Arial" w:cs="Arial"/>
          <w:sz w:val="20"/>
          <w:szCs w:val="20"/>
          <w:lang w:eastAsia="ru-RU"/>
        </w:rPr>
      </w:pPr>
    </w:p>
    <w:p w:rsidR="00172F8A" w:rsidRDefault="00172F8A">
      <w:pPr>
        <w:spacing w:after="0" w:line="240" w:lineRule="auto"/>
        <w:ind w:firstLine="0"/>
        <w:jc w:val="left"/>
        <w:rPr>
          <w:lang w:eastAsia="ru-RU"/>
        </w:rPr>
      </w:pPr>
      <w:r>
        <w:rPr>
          <w:lang w:eastAsia="ru-RU"/>
        </w:rPr>
        <w:br w:type="page"/>
      </w:r>
    </w:p>
    <w:p w:rsidR="00172F8A" w:rsidRDefault="00172F8A" w:rsidP="00172F8A">
      <w:pPr>
        <w:rPr>
          <w:lang w:eastAsia="ru-RU"/>
        </w:rPr>
      </w:pPr>
    </w:p>
    <w:p w:rsidR="00172F8A" w:rsidRDefault="00525A02" w:rsidP="00172F8A">
      <w:pPr>
        <w:pStyle w:val="1"/>
        <w:rPr>
          <w:lang w:eastAsia="ru-RU"/>
        </w:rPr>
      </w:pPr>
      <w:bookmarkStart w:id="26" w:name="_Toc41911396"/>
      <w:r>
        <w:rPr>
          <w:lang w:eastAsia="ru-RU"/>
        </w:rPr>
        <w:t>Об о</w:t>
      </w:r>
      <w:r w:rsidR="00172F8A">
        <w:rPr>
          <w:lang w:eastAsia="ru-RU"/>
        </w:rPr>
        <w:t>пределени</w:t>
      </w:r>
      <w:r>
        <w:rPr>
          <w:lang w:eastAsia="ru-RU"/>
        </w:rPr>
        <w:t>и</w:t>
      </w:r>
      <w:r w:rsidR="00172F8A">
        <w:rPr>
          <w:lang w:eastAsia="ru-RU"/>
        </w:rPr>
        <w:t xml:space="preserve"> текущей оценочной стоимости</w:t>
      </w:r>
      <w:bookmarkEnd w:id="26"/>
    </w:p>
    <w:p w:rsidR="00172F8A" w:rsidRDefault="00172F8A" w:rsidP="00050330">
      <w:pPr>
        <w:rPr>
          <w:lang w:eastAsia="ru-RU"/>
        </w:rPr>
      </w:pPr>
      <w:r>
        <w:rPr>
          <w:lang w:eastAsia="ru-RU"/>
        </w:rPr>
        <w:t>В соответствии с п. 25 Инструкции 157н, первоначальной стоимостью объектов нефинансовых активов, полученных учреждением безвозмездно (в том числе по договору дарения), является их текущая оценочная стоимость на дату принятия к бухгалтерскому учету, признаваемая справедливой стоимостью указанного объекта, увеличенная на стоимость услуг, связанных с их доставкой, регистрацией и приведением их в состояние, пригодное для использования. Определение текущей оценочной стоимости в целях принятия к бухгалтерскому учету объекта нефинансового актива производится на основе цены, действующей на дату принятия к учету (оприходования) имущества, полученного безвозмездно, на данный или аналогичный вид имущества. Данные о действующей цене должны быть подтверждены документально, а в случаях невозможности документального подтверждения - экспертным путем. Таким образом, первый способ оценки такого имущества - акт эксперта - оценщика. В случае если дополнительных средств на оценщика нет, обратите внимание на другие способы подтверждения, предлагаемые п. 25 Инструкции 157н: При определении текущей оценочной стоимости в целях принятия к бухгалтерскому учету объекта нефинансового актива ко</w:t>
      </w:r>
      <w:r w:rsidR="000F7853">
        <w:rPr>
          <w:lang w:eastAsia="ru-RU"/>
        </w:rPr>
        <w:t>м</w:t>
      </w:r>
      <w:r>
        <w:rPr>
          <w:lang w:eastAsia="ru-RU"/>
        </w:rPr>
        <w:t>иссией по поступлению и выбытию активов, созданной в учреждении на постоянной основе, используются:</w:t>
      </w:r>
    </w:p>
    <w:p w:rsidR="00172F8A" w:rsidRDefault="00172F8A" w:rsidP="00050330">
      <w:pPr>
        <w:rPr>
          <w:lang w:eastAsia="ru-RU"/>
        </w:rPr>
      </w:pPr>
      <w:r>
        <w:rPr>
          <w:lang w:eastAsia="ru-RU"/>
        </w:rPr>
        <w:t>-</w:t>
      </w:r>
      <w:r>
        <w:rPr>
          <w:lang w:eastAsia="ru-RU"/>
        </w:rPr>
        <w:tab/>
        <w:t xml:space="preserve"> данные о ценах на аналогичные материальные ценности, полученные в письменной форме от организаций</w:t>
      </w:r>
    </w:p>
    <w:p w:rsidR="00172F8A" w:rsidRDefault="00172F8A" w:rsidP="00050330">
      <w:pPr>
        <w:rPr>
          <w:lang w:eastAsia="ru-RU"/>
        </w:rPr>
      </w:pPr>
      <w:r>
        <w:rPr>
          <w:lang w:eastAsia="ru-RU"/>
        </w:rPr>
        <w:t>-</w:t>
      </w:r>
      <w:r>
        <w:rPr>
          <w:lang w:eastAsia="ru-RU"/>
        </w:rPr>
        <w:tab/>
        <w:t xml:space="preserve"> сведения об уровне цен, имеющиеся у органов государственной статистики</w:t>
      </w:r>
    </w:p>
    <w:p w:rsidR="00A571CF" w:rsidRDefault="00172F8A" w:rsidP="00050330">
      <w:pPr>
        <w:rPr>
          <w:lang w:eastAsia="ru-RU"/>
        </w:rPr>
      </w:pPr>
      <w:r>
        <w:rPr>
          <w:lang w:eastAsia="ru-RU"/>
        </w:rPr>
        <w:t>-</w:t>
      </w:r>
      <w:r>
        <w:rPr>
          <w:lang w:eastAsia="ru-RU"/>
        </w:rPr>
        <w:tab/>
        <w:t xml:space="preserve"> сведения об уровне цен, находящиеся в средствах массовой информации и специальной литературе.</w:t>
      </w:r>
    </w:p>
    <w:p w:rsidR="00A571CF" w:rsidRDefault="00A571CF" w:rsidP="00A571CF">
      <w:pPr>
        <w:rPr>
          <w:lang w:eastAsia="ru-RU"/>
        </w:rPr>
      </w:pPr>
      <w:r>
        <w:rPr>
          <w:lang w:eastAsia="ru-RU"/>
        </w:rPr>
        <w:br w:type="page"/>
      </w:r>
    </w:p>
    <w:p w:rsidR="00A571CF" w:rsidRPr="00A571CF" w:rsidRDefault="00C20CB3" w:rsidP="00A571CF">
      <w:pPr>
        <w:pStyle w:val="1"/>
      </w:pPr>
      <w:bookmarkStart w:id="27" w:name="_Toc41911397"/>
      <w:r>
        <w:lastRenderedPageBreak/>
        <w:t>О п</w:t>
      </w:r>
      <w:r w:rsidR="00A571CF" w:rsidRPr="00DA0DE6">
        <w:t>ередач</w:t>
      </w:r>
      <w:r>
        <w:t>е</w:t>
      </w:r>
      <w:r w:rsidR="00A571CF" w:rsidRPr="00DA0DE6">
        <w:t xml:space="preserve"> автомобиля</w:t>
      </w:r>
      <w:bookmarkEnd w:id="27"/>
    </w:p>
    <w:p w:rsidR="00A571CF" w:rsidRDefault="00A571CF" w:rsidP="00A571CF"/>
    <w:p w:rsidR="00540C8A" w:rsidRDefault="00A571CF" w:rsidP="000C55C2">
      <w:pPr>
        <w:spacing w:after="0"/>
      </w:pPr>
      <w:r>
        <w:t xml:space="preserve">В соответствии с п.5 приказа </w:t>
      </w:r>
      <w:r w:rsidR="00DA0DE6">
        <w:t>департамента</w:t>
      </w:r>
      <w:r>
        <w:t xml:space="preserve"> 1747 все основные средства, находящиеся в оперативном управлении учреждени</w:t>
      </w:r>
      <w:r w:rsidR="00DA0DE6">
        <w:t>й</w:t>
      </w:r>
      <w:r>
        <w:t>,</w:t>
      </w:r>
      <w:r w:rsidR="00DA0DE6">
        <w:t xml:space="preserve"> которыми они не могут распоряжаться без согласия собственника, </w:t>
      </w:r>
      <w:r>
        <w:t>переда</w:t>
      </w:r>
      <w:r w:rsidR="00DA0DE6">
        <w:t>ются на основании решения собственника о передаче имущества.</w:t>
      </w:r>
      <w:r w:rsidR="00540C8A">
        <w:t xml:space="preserve"> </w:t>
      </w:r>
      <w:r w:rsidR="00DA0DE6">
        <w:t xml:space="preserve"> </w:t>
      </w:r>
    </w:p>
    <w:p w:rsidR="00540C8A" w:rsidRDefault="00540C8A" w:rsidP="000C55C2">
      <w:pPr>
        <w:spacing w:after="0"/>
      </w:pPr>
      <w:r>
        <w:t>Казенное учреждение не вправе отчуждать либо иным способом распоряжаться имуществом без согласия собственника имущества.</w:t>
      </w:r>
    </w:p>
    <w:p w:rsidR="00540C8A" w:rsidRDefault="00540C8A" w:rsidP="000C55C2">
      <w:pPr>
        <w:spacing w:after="0"/>
        <w:rPr>
          <w:sz w:val="22"/>
          <w:szCs w:val="21"/>
        </w:rPr>
      </w:pPr>
      <w:r>
        <w:rPr>
          <w:color w:val="000000"/>
        </w:rPr>
        <w:t xml:space="preserve">Автономное и бюджетное учреждение </w:t>
      </w:r>
      <w:r w:rsidRPr="00BA12E9">
        <w:rPr>
          <w:color w:val="000000"/>
        </w:rPr>
        <w:t xml:space="preserve">без согласия собственника не вправе распоряжаться </w:t>
      </w:r>
      <w:r>
        <w:rPr>
          <w:color w:val="000000"/>
        </w:rPr>
        <w:t>ОЦДИ</w:t>
      </w:r>
      <w:r w:rsidRPr="00BA12E9">
        <w:rPr>
          <w:color w:val="000000"/>
        </w:rPr>
        <w:t>,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w:t>
      </w:r>
      <w:r>
        <w:t>.</w:t>
      </w:r>
    </w:p>
    <w:p w:rsidR="00A571CF" w:rsidRDefault="00A571CF" w:rsidP="000C55C2">
      <w:pPr>
        <w:spacing w:after="0"/>
      </w:pPr>
      <w:r>
        <w:t>Собственник имущества издает приказ «О передаче имущества» от ЮЛ1 к ЮЛ2</w:t>
      </w:r>
      <w:r w:rsidR="00D86FCF">
        <w:t xml:space="preserve">, </w:t>
      </w:r>
      <w:proofErr w:type="gramStart"/>
      <w:r w:rsidR="00D86FCF">
        <w:t>п</w:t>
      </w:r>
      <w:r>
        <w:t xml:space="preserve">ричем </w:t>
      </w:r>
      <w:r w:rsidR="00540C8A">
        <w:t xml:space="preserve"> </w:t>
      </w:r>
      <w:r>
        <w:t>транспортные</w:t>
      </w:r>
      <w:proofErr w:type="gramEnd"/>
      <w:r>
        <w:t xml:space="preserve"> средства</w:t>
      </w:r>
      <w:r w:rsidR="00D86FCF">
        <w:t xml:space="preserve">, которыми учреждения не вправе распоряжаться самостоятельно, </w:t>
      </w:r>
      <w:r>
        <w:t>переда</w:t>
      </w:r>
      <w:r w:rsidR="00DA0DE6">
        <w:t xml:space="preserve">ются </w:t>
      </w:r>
      <w:r>
        <w:t xml:space="preserve">через </w:t>
      </w:r>
      <w:r w:rsidR="00D86FCF">
        <w:t>собственника</w:t>
      </w:r>
      <w:r>
        <w:t>.</w:t>
      </w:r>
      <w:r w:rsidR="00DA0DE6">
        <w:t xml:space="preserve"> </w:t>
      </w:r>
      <w:r>
        <w:t xml:space="preserve">В приказе о передаче </w:t>
      </w:r>
      <w:r w:rsidR="00DA0DE6">
        <w:t xml:space="preserve">имущества </w:t>
      </w:r>
      <w:r>
        <w:t>данны</w:t>
      </w:r>
      <w:r w:rsidR="00DA0DE6">
        <w:t>е</w:t>
      </w:r>
      <w:r>
        <w:t xml:space="preserve"> пункт</w:t>
      </w:r>
      <w:r w:rsidR="00DA0DE6">
        <w:t>ы</w:t>
      </w:r>
      <w:r>
        <w:t xml:space="preserve"> выгляд</w:t>
      </w:r>
      <w:r w:rsidR="00DA0DE6">
        <w:t>ят</w:t>
      </w:r>
      <w:r>
        <w:t xml:space="preserve"> в следующей редакции:</w:t>
      </w:r>
    </w:p>
    <w:p w:rsidR="00A571CF" w:rsidRPr="00D829FC" w:rsidRDefault="00D829FC" w:rsidP="000C55C2">
      <w:pPr>
        <w:spacing w:after="0"/>
      </w:pPr>
      <w:r w:rsidRPr="00D829FC">
        <w:t>«</w:t>
      </w:r>
      <w:r w:rsidR="00A571CF" w:rsidRPr="00D829FC">
        <w:t>2.</w:t>
      </w:r>
      <w:r w:rsidR="00A571CF" w:rsidRPr="00D829FC">
        <w:tab/>
        <w:t>ЮЛ</w:t>
      </w:r>
      <w:r w:rsidR="00540C8A">
        <w:t xml:space="preserve"> </w:t>
      </w:r>
      <w:proofErr w:type="gramStart"/>
      <w:r w:rsidR="00A571CF" w:rsidRPr="00D829FC">
        <w:t>1</w:t>
      </w:r>
      <w:r w:rsidR="00540C8A">
        <w:t xml:space="preserve"> </w:t>
      </w:r>
      <w:r w:rsidR="00A571CF" w:rsidRPr="00D829FC">
        <w:t>:</w:t>
      </w:r>
      <w:proofErr w:type="gramEnd"/>
    </w:p>
    <w:p w:rsidR="00A571CF" w:rsidRPr="00D829FC" w:rsidRDefault="00A571CF" w:rsidP="000C55C2">
      <w:pPr>
        <w:spacing w:after="0"/>
      </w:pPr>
      <w:r w:rsidRPr="00D829FC">
        <w:t>2.1.</w:t>
      </w:r>
      <w:r w:rsidRPr="00D829FC">
        <w:tab/>
        <w:t>Снять с балансового учета государственное имущество, и передать его в департамент;</w:t>
      </w:r>
    </w:p>
    <w:p w:rsidR="00A571CF" w:rsidRPr="00D829FC" w:rsidRDefault="00A571CF" w:rsidP="000C55C2">
      <w:pPr>
        <w:spacing w:after="0"/>
      </w:pPr>
      <w:r w:rsidRPr="00D829FC">
        <w:t>2.2.</w:t>
      </w:r>
      <w:r w:rsidRPr="00D829FC">
        <w:tab/>
        <w:t>Обеспечить оформление акта приема-передачи по форме, утвержденной приказом Минфина России от 30.03.2015 № 52н.</w:t>
      </w:r>
    </w:p>
    <w:p w:rsidR="00A571CF" w:rsidRPr="00D829FC" w:rsidRDefault="00A571CF" w:rsidP="000C55C2">
      <w:pPr>
        <w:spacing w:after="0"/>
      </w:pPr>
      <w:r w:rsidRPr="00D829FC">
        <w:t>3.</w:t>
      </w:r>
      <w:r w:rsidRPr="00D829FC">
        <w:tab/>
        <w:t>Отделу б</w:t>
      </w:r>
      <w:r w:rsidR="00540C8A">
        <w:t xml:space="preserve">юджетного учета имущества казны </w:t>
      </w:r>
      <w:r w:rsidRPr="00D829FC">
        <w:t>и отчетности департамента:</w:t>
      </w:r>
    </w:p>
    <w:p w:rsidR="00A571CF" w:rsidRPr="00D829FC" w:rsidRDefault="00A571CF" w:rsidP="000C55C2">
      <w:pPr>
        <w:spacing w:after="0"/>
      </w:pPr>
      <w:r w:rsidRPr="00D829FC">
        <w:t>3.1.</w:t>
      </w:r>
      <w:r w:rsidRPr="00D829FC">
        <w:tab/>
        <w:t>Принять на балансовый учет государственное имущество, согласно представленным актам приема-передачи по форме, утвержденной приказом Минфина России от 30.03.2015 №52н;</w:t>
      </w:r>
    </w:p>
    <w:p w:rsidR="00A571CF" w:rsidRPr="00D829FC" w:rsidRDefault="00A571CF" w:rsidP="000C55C2">
      <w:pPr>
        <w:spacing w:after="0"/>
      </w:pPr>
      <w:r w:rsidRPr="00D829FC">
        <w:t>3.2.</w:t>
      </w:r>
      <w:r w:rsidRPr="00D829FC">
        <w:tab/>
        <w:t>Передать на балансовый учет ЮЛ2 имущество Воронежской области, подготовив акты приема-передачи по форме, утвержденной приказом Минфина России от 30.03.2015 № 52н.</w:t>
      </w:r>
      <w:r w:rsidR="00D829FC" w:rsidRPr="00D829FC">
        <w:t>»</w:t>
      </w:r>
    </w:p>
    <w:p w:rsidR="00A571CF" w:rsidRDefault="00A571CF" w:rsidP="000C55C2">
      <w:pPr>
        <w:spacing w:after="0"/>
      </w:pPr>
      <w:r>
        <w:t xml:space="preserve">ЮЛ1 готовит </w:t>
      </w:r>
      <w:r w:rsidR="00DA0DE6">
        <w:t xml:space="preserve">в департамент </w:t>
      </w:r>
      <w:r w:rsidR="00D829FC" w:rsidRPr="00D829FC">
        <w:t>Акт о приеме-передаче объектов нефинансовых активов (далее – акт)</w:t>
      </w:r>
      <w:r w:rsidR="00BD074D">
        <w:t xml:space="preserve"> </w:t>
      </w:r>
      <w:r>
        <w:t xml:space="preserve">на вход, </w:t>
      </w:r>
      <w:r w:rsidR="00DA0DE6">
        <w:t>а департамент</w:t>
      </w:r>
      <w:r>
        <w:t xml:space="preserve"> делает акт на выход для ЮЛ2, причем дата входа и дата выхода </w:t>
      </w:r>
      <w:r w:rsidR="00BD074D">
        <w:t>совпадают</w:t>
      </w:r>
      <w:r>
        <w:t>.</w:t>
      </w:r>
    </w:p>
    <w:p w:rsidR="000C55C2" w:rsidRDefault="00A571CF" w:rsidP="000C55C2">
      <w:pPr>
        <w:spacing w:after="0"/>
      </w:pPr>
      <w:r>
        <w:t>В течении 10 дней ЮЛ</w:t>
      </w:r>
      <w:proofErr w:type="gramStart"/>
      <w:r>
        <w:t>2  регистр</w:t>
      </w:r>
      <w:r w:rsidR="00BD074D">
        <w:t>ирует</w:t>
      </w:r>
      <w:proofErr w:type="gramEnd"/>
      <w:r w:rsidR="00BD074D">
        <w:t xml:space="preserve"> автомобиль </w:t>
      </w:r>
      <w:r>
        <w:t>в</w:t>
      </w:r>
      <w:r w:rsidR="00BD074D">
        <w:t xml:space="preserve"> ГИБДД на себя на основании приказа департамента</w:t>
      </w:r>
      <w:r>
        <w:t xml:space="preserve"> и актов.</w:t>
      </w:r>
      <w:r w:rsidR="00540C8A">
        <w:t xml:space="preserve"> </w:t>
      </w:r>
      <w:r w:rsidR="00BD074D">
        <w:t xml:space="preserve">Департамент </w:t>
      </w:r>
      <w:r>
        <w:t>собственник</w:t>
      </w:r>
      <w:r w:rsidR="00BD074D">
        <w:t xml:space="preserve">ом </w:t>
      </w:r>
      <w:proofErr w:type="gramStart"/>
      <w:r w:rsidR="00BD074D">
        <w:t xml:space="preserve">является </w:t>
      </w:r>
      <w:r>
        <w:t xml:space="preserve"> менее</w:t>
      </w:r>
      <w:proofErr w:type="gramEnd"/>
      <w:r>
        <w:t xml:space="preserve"> одних суток</w:t>
      </w:r>
      <w:r w:rsidR="00BD074D">
        <w:t xml:space="preserve">, </w:t>
      </w:r>
      <w:r>
        <w:t xml:space="preserve">в связи с чем штамп в ПТС, что </w:t>
      </w:r>
      <w:r w:rsidR="00BD074D">
        <w:t>департамент</w:t>
      </w:r>
      <w:r>
        <w:t xml:space="preserve"> являлся собственником не ставится.</w:t>
      </w:r>
    </w:p>
    <w:p w:rsidR="000C55C2" w:rsidRDefault="000C55C2" w:rsidP="000C55C2">
      <w:r>
        <w:br w:type="page"/>
      </w:r>
    </w:p>
    <w:p w:rsidR="00A571CF" w:rsidRDefault="000C55C2" w:rsidP="000C55C2">
      <w:pPr>
        <w:pStyle w:val="1"/>
      </w:pPr>
      <w:bookmarkStart w:id="28" w:name="_Toc41911398"/>
      <w:r>
        <w:lastRenderedPageBreak/>
        <w:t>О к</w:t>
      </w:r>
      <w:r w:rsidR="002A4ED5" w:rsidRPr="000C55C2">
        <w:t>от</w:t>
      </w:r>
      <w:r>
        <w:t xml:space="preserve">ельных </w:t>
      </w:r>
      <w:r w:rsidR="00293461">
        <w:t xml:space="preserve">на балансе </w:t>
      </w:r>
      <w:r>
        <w:t>учреждений</w:t>
      </w:r>
      <w:bookmarkEnd w:id="28"/>
    </w:p>
    <w:p w:rsidR="002D43E9" w:rsidRDefault="002D43E9" w:rsidP="000C55C2">
      <w:pPr>
        <w:spacing w:after="0"/>
      </w:pPr>
      <w:r w:rsidRPr="000C55C2">
        <w:t>Котельная</w:t>
      </w:r>
      <w:r>
        <w:t> - это комплекс зданий и сооружений с котельными установками и вспомогательным технологическим оборудованием, предназначенными для выработки тепловой энергии в целях теплоснабжения.</w:t>
      </w:r>
    </w:p>
    <w:p w:rsidR="008F1713" w:rsidRDefault="008F1713" w:rsidP="008F1713">
      <w:pPr>
        <w:spacing w:after="0"/>
      </w:pPr>
      <w:r>
        <w:t xml:space="preserve">Установка специализированного оснащения и обслуживание газовых котельных должны учитывать опасность объекта. Согласно п.1.1.4 ПБ 12-529-03 «О безопасности систем </w:t>
      </w:r>
      <w:proofErr w:type="spellStart"/>
      <w:r>
        <w:t>газопотребления</w:t>
      </w:r>
      <w:proofErr w:type="spellEnd"/>
      <w:r>
        <w:t xml:space="preserve"> и газораспределения» котельные и газораспределительные узлы классифицируются в зависимости от степени опасности.</w:t>
      </w:r>
    </w:p>
    <w:p w:rsidR="008F1713" w:rsidRDefault="008F1713" w:rsidP="008F1713">
      <w:pPr>
        <w:spacing w:after="0"/>
      </w:pPr>
      <w:r>
        <w:t>Всего различают 4 категории опасности газовых котельных</w:t>
      </w:r>
      <w:r w:rsidR="00895894">
        <w:t xml:space="preserve"> (</w:t>
      </w:r>
      <w:r w:rsidR="00895894" w:rsidRPr="00895894">
        <w:t>Ф</w:t>
      </w:r>
      <w:r w:rsidR="00895894">
        <w:t>едеральный закон от 21.07.1997 №</w:t>
      </w:r>
      <w:r w:rsidR="00895894" w:rsidRPr="00895894">
        <w:t xml:space="preserve"> 116-ФЗ "О промышленной безопасности оп</w:t>
      </w:r>
      <w:r w:rsidR="00895894">
        <w:t>асных производственных объектов»)</w:t>
      </w:r>
      <w:r>
        <w:t>.</w:t>
      </w:r>
    </w:p>
    <w:p w:rsidR="008F1713" w:rsidRDefault="008F1713" w:rsidP="008F1713">
      <w:pPr>
        <w:spacing w:after="0"/>
      </w:pPr>
      <w:r>
        <w:t>I класс опасности — объекты чрезвычайно высокой опасности;</w:t>
      </w:r>
    </w:p>
    <w:p w:rsidR="008F1713" w:rsidRDefault="008F1713" w:rsidP="008F1713">
      <w:pPr>
        <w:spacing w:after="0"/>
      </w:pPr>
      <w:r>
        <w:t>II класс опасности — объекты высокой опасности;</w:t>
      </w:r>
    </w:p>
    <w:p w:rsidR="008F1713" w:rsidRDefault="008F1713" w:rsidP="008F1713">
      <w:pPr>
        <w:spacing w:after="0"/>
      </w:pPr>
      <w:r>
        <w:t>III класс опасности — объекты средней опасности;</w:t>
      </w:r>
    </w:p>
    <w:p w:rsidR="008F1713" w:rsidRDefault="008F1713" w:rsidP="008F1713">
      <w:pPr>
        <w:spacing w:after="0"/>
      </w:pPr>
      <w:r>
        <w:t>IV класс опасности — объекты низкой опасности.</w:t>
      </w:r>
    </w:p>
    <w:p w:rsidR="008F1713" w:rsidRDefault="008F1713" w:rsidP="008F1713">
      <w:pPr>
        <w:spacing w:after="0"/>
      </w:pPr>
      <w:r>
        <w:t>Котельные, которые относятся к первым трем категориям опасности, могут требовать наличия лицензии</w:t>
      </w:r>
      <w:r w:rsidR="00DA79EC">
        <w:t>, выданной организации</w:t>
      </w:r>
      <w:r w:rsidR="00895894">
        <w:t>,</w:t>
      </w:r>
      <w:r w:rsidR="00DA79EC">
        <w:t xml:space="preserve"> имеющей котельную на праве </w:t>
      </w:r>
      <w:r w:rsidR="00DA79EC" w:rsidRPr="00DA79EC">
        <w:t>владения и (или) пользования</w:t>
      </w:r>
      <w:r w:rsidR="00DA79EC">
        <w:t xml:space="preserve"> д</w:t>
      </w:r>
      <w:r>
        <w:t>ля эксплуатации</w:t>
      </w:r>
      <w:r w:rsidR="00DA79EC">
        <w:t xml:space="preserve"> </w:t>
      </w:r>
      <w:r>
        <w:t>оборудования.</w:t>
      </w:r>
    </w:p>
    <w:p w:rsidR="008F1713" w:rsidRDefault="008F1713" w:rsidP="008F1713">
      <w:pPr>
        <w:spacing w:after="0"/>
      </w:pPr>
      <w:r>
        <w:t xml:space="preserve">Для помещений 4-го класса опасности не предусмотрены лицензии. Если совокупная мощность оборудования менее 100 кВт, не обязательно обращаться в </w:t>
      </w:r>
      <w:proofErr w:type="spellStart"/>
      <w:r>
        <w:t>Ростехнадзор</w:t>
      </w:r>
      <w:proofErr w:type="spellEnd"/>
      <w:r>
        <w:t>. Соответственно и на обслуживание газовых котельных лицензия в таких ситуациях не нужна.</w:t>
      </w:r>
    </w:p>
    <w:p w:rsidR="00895894" w:rsidRDefault="003F31E4" w:rsidP="000C55C2">
      <w:pPr>
        <w:spacing w:after="0"/>
      </w:pPr>
      <w:proofErr w:type="gramStart"/>
      <w:r>
        <w:t xml:space="preserve">ТО </w:t>
      </w:r>
      <w:r w:rsidRPr="00D87511">
        <w:t xml:space="preserve"> И</w:t>
      </w:r>
      <w:proofErr w:type="gramEnd"/>
      <w:r w:rsidRPr="00D87511">
        <w:t xml:space="preserve"> ЭКСПЛУАТАЦИ</w:t>
      </w:r>
      <w:r>
        <w:t xml:space="preserve">Я </w:t>
      </w:r>
      <w:r w:rsidRPr="00D87511">
        <w:t>КОТЕЛЬНОЙ</w:t>
      </w:r>
      <w:r>
        <w:t xml:space="preserve"> ПО ДОГОВОРУ:</w:t>
      </w:r>
    </w:p>
    <w:p w:rsidR="002A4ED5" w:rsidRDefault="002A4ED5" w:rsidP="000C55C2">
      <w:pPr>
        <w:spacing w:after="0"/>
      </w:pPr>
      <w:r w:rsidRPr="002A4ED5">
        <w:t>Некоторые учреждения, в частности те, что расположены в местностях, где отсутствует центральное отопление, имеют на балансе котельные</w:t>
      </w:r>
      <w:r w:rsidR="00BB01C5">
        <w:t xml:space="preserve"> на праве оперативного управления</w:t>
      </w:r>
      <w:r w:rsidRPr="002A4ED5">
        <w:t xml:space="preserve">. </w:t>
      </w:r>
      <w:r w:rsidR="00895894" w:rsidRPr="002A4ED5">
        <w:t xml:space="preserve">Она должна отвечать определенным техническим требованиям и требованиям безопасности. </w:t>
      </w:r>
      <w:r w:rsidRPr="002A4ED5">
        <w:t xml:space="preserve">На их содержание требуются определенные виды расходов. </w:t>
      </w:r>
      <w:r w:rsidR="00D87511" w:rsidRPr="000C55C2">
        <w:t>В работе котельных должное внимание следует уделять и охране окружающей среды</w:t>
      </w:r>
      <w:r w:rsidR="002D43E9" w:rsidRPr="000C55C2">
        <w:t>.  К</w:t>
      </w:r>
      <w:r w:rsidR="00AA4A3A" w:rsidRPr="000C55C2">
        <w:t xml:space="preserve">отельная - это достаточно сложный технический объект, и для ее полноценного функционирования требуется </w:t>
      </w:r>
      <w:r w:rsidR="003E3643">
        <w:t xml:space="preserve">кроме наличия лицензии на эксплуатацию особо опасного объекта (см выше), </w:t>
      </w:r>
      <w:r w:rsidR="00AA4A3A" w:rsidRPr="000C55C2">
        <w:t>определенный кадровый</w:t>
      </w:r>
      <w:r w:rsidR="00BB01C5">
        <w:t xml:space="preserve"> (наличие аварийной службы</w:t>
      </w:r>
      <w:r w:rsidR="00960055">
        <w:t>, специалисты соответствующей квалификации</w:t>
      </w:r>
      <w:r w:rsidR="00BB01C5">
        <w:t>)</w:t>
      </w:r>
      <w:r w:rsidR="00895894">
        <w:t>,</w:t>
      </w:r>
      <w:r w:rsidR="00AA4A3A" w:rsidRPr="000C55C2">
        <w:t xml:space="preserve"> ресурсный потенциал</w:t>
      </w:r>
      <w:r w:rsidR="00960055" w:rsidRPr="00960055">
        <w:t xml:space="preserve"> (</w:t>
      </w:r>
      <w:r w:rsidR="00960055">
        <w:t>инс</w:t>
      </w:r>
      <w:r w:rsidR="00960055" w:rsidRPr="00960055">
        <w:t>трумент</w:t>
      </w:r>
      <w:r w:rsidR="00960055">
        <w:t>, оборудование</w:t>
      </w:r>
      <w:r w:rsidR="007A7E61">
        <w:t xml:space="preserve">, </w:t>
      </w:r>
      <w:r w:rsidR="00895894">
        <w:t>разовые и периодические финансовые вложения)</w:t>
      </w:r>
      <w:r w:rsidR="003E3643">
        <w:t xml:space="preserve">, произвести затраты на комплекс </w:t>
      </w:r>
      <w:proofErr w:type="spellStart"/>
      <w:r w:rsidR="003E3643">
        <w:t>химводоочистки</w:t>
      </w:r>
      <w:proofErr w:type="spellEnd"/>
      <w:r w:rsidR="003E3643">
        <w:t>.</w:t>
      </w:r>
      <w:r w:rsidR="002D43E9" w:rsidRPr="000C55C2">
        <w:t xml:space="preserve"> </w:t>
      </w:r>
      <w:r w:rsidR="00AA4A3A" w:rsidRPr="000C55C2">
        <w:t>Для четкой и бесперебойной работы котельная учреждения должна быть обеспечена в достаточном количестве необходимым топливом и электроэнергией.</w:t>
      </w:r>
      <w:r w:rsidR="00BB01C5">
        <w:t xml:space="preserve"> Учреждение к отопительному сезону должно получить</w:t>
      </w:r>
      <w:r w:rsidR="00BB01C5" w:rsidRPr="00BB01C5">
        <w:t xml:space="preserve"> паспорт готовности к отопительному периоду </w:t>
      </w:r>
      <w:r w:rsidR="00BB01C5">
        <w:t>(</w:t>
      </w:r>
      <w:r w:rsidR="00BB01C5" w:rsidRPr="00BB01C5">
        <w:t xml:space="preserve">Приказ Минэнерго России от 12.03.2013 </w:t>
      </w:r>
      <w:r w:rsidR="00BB01C5">
        <w:t>№</w:t>
      </w:r>
      <w:r w:rsidR="00BB01C5" w:rsidRPr="00BB01C5">
        <w:t xml:space="preserve"> 103 </w:t>
      </w:r>
      <w:r w:rsidR="00BB01C5">
        <w:t>«</w:t>
      </w:r>
      <w:r w:rsidR="00BB01C5" w:rsidRPr="00BB01C5">
        <w:t xml:space="preserve">Об утверждении Правил </w:t>
      </w:r>
      <w:r w:rsidR="00BB01C5" w:rsidRPr="00BB01C5">
        <w:lastRenderedPageBreak/>
        <w:t>оценки готовности к отопительному периоду</w:t>
      </w:r>
      <w:r w:rsidR="00BB01C5">
        <w:t>»)</w:t>
      </w:r>
      <w:r w:rsidR="00516D63">
        <w:t xml:space="preserve">. </w:t>
      </w:r>
      <w:r w:rsidR="00AA4A3A" w:rsidRPr="000C55C2">
        <w:t xml:space="preserve"> Выбор поставщиков данных материальных запасов и услуг в зависимости от типа учреждения будет производиться </w:t>
      </w:r>
      <w:r w:rsidR="007A7E61">
        <w:t>путем заключения</w:t>
      </w:r>
      <w:r w:rsidR="007A7E61" w:rsidRPr="000C55C2">
        <w:t xml:space="preserve"> контракта на </w:t>
      </w:r>
      <w:r w:rsidR="007A7E61">
        <w:t>к</w:t>
      </w:r>
      <w:r w:rsidR="007A7E61" w:rsidRPr="00D87511">
        <w:t>омплексное техническое обслуживание оборудования и эксплуатации</w:t>
      </w:r>
      <w:r w:rsidR="007A7E61">
        <w:t xml:space="preserve"> </w:t>
      </w:r>
      <w:r w:rsidR="007A7E61" w:rsidRPr="00D87511">
        <w:t>котельной</w:t>
      </w:r>
      <w:r w:rsidR="007A7E61">
        <w:t xml:space="preserve">,  </w:t>
      </w:r>
      <w:r w:rsidR="00AA4A3A" w:rsidRPr="000C55C2">
        <w:t xml:space="preserve">либо в соответствии с Федеральным законом от 05.04.2013 N 44-ФЗ </w:t>
      </w:r>
      <w:r w:rsidR="00895894">
        <w:t>«</w:t>
      </w:r>
      <w:r w:rsidR="00AA4A3A" w:rsidRPr="000C55C2">
        <w:t>О контрактной системе закупок товаров, работ, услуг для обеспечения государственных и муниципальных нужд</w:t>
      </w:r>
      <w:r w:rsidR="00895894">
        <w:t>»</w:t>
      </w:r>
      <w:r w:rsidR="00AA4A3A" w:rsidRPr="000C55C2">
        <w:t xml:space="preserve"> (у казенных и бюджетных учреждений), либо в соответствии с Федеральным законом от 18.07.2011 N 223-ФЗ </w:t>
      </w:r>
      <w:r w:rsidR="00895894">
        <w:t>«</w:t>
      </w:r>
      <w:r w:rsidR="00AA4A3A" w:rsidRPr="000C55C2">
        <w:t>О закупках товаров, работ, услуг отдельными видами юридических</w:t>
      </w:r>
      <w:r w:rsidR="007A7E61">
        <w:t xml:space="preserve"> лиц</w:t>
      </w:r>
      <w:r w:rsidR="00895894">
        <w:t>»</w:t>
      </w:r>
      <w:r w:rsidR="007A7E61">
        <w:t xml:space="preserve"> (у автономных учреждений)</w:t>
      </w:r>
      <w:r w:rsidR="002D43E9" w:rsidRPr="000C55C2">
        <w:t xml:space="preserve">. </w:t>
      </w:r>
      <w:r w:rsidR="00895894">
        <w:t xml:space="preserve">Затраты за потребленные </w:t>
      </w:r>
      <w:proofErr w:type="gramStart"/>
      <w:r w:rsidR="00895894">
        <w:t>энергоресурсы</w:t>
      </w:r>
      <w:proofErr w:type="gramEnd"/>
      <w:r w:rsidR="00895894">
        <w:t xml:space="preserve"> связанные с работой данных объектов оплачиваются учреждением. </w:t>
      </w:r>
      <w:r w:rsidRPr="002A4ED5">
        <w:t xml:space="preserve">Основными статьями расходов на ее содержание будут являться: приобретение топлива и электроэнергии, а также заработная </w:t>
      </w:r>
      <w:r w:rsidR="003E3643">
        <w:t>плата работающего там персонала</w:t>
      </w:r>
      <w:r w:rsidR="008B7AAF">
        <w:t>, р</w:t>
      </w:r>
      <w:r w:rsidRPr="002A4ED5">
        <w:t xml:space="preserve">абота в котельной характеризуется вредными и опасными условиями труда. </w:t>
      </w:r>
    </w:p>
    <w:p w:rsidR="003F31E4" w:rsidRDefault="003F31E4" w:rsidP="000C55C2">
      <w:pPr>
        <w:spacing w:after="0"/>
      </w:pPr>
      <w:r w:rsidRPr="000C55C2">
        <w:t>ПЕРЕДАЧА ПРАВ ВЛАДЕНИЯ И (ИЛИ) ПОЛЬЗОВАНИЯ</w:t>
      </w:r>
    </w:p>
    <w:p w:rsidR="00D87511" w:rsidRPr="008B7AAF" w:rsidRDefault="002D43E9" w:rsidP="000C55C2">
      <w:pPr>
        <w:spacing w:after="0"/>
      </w:pPr>
      <w:r w:rsidRPr="000C55C2">
        <w:t xml:space="preserve">Передача прав владения и (или) пользования объектами теплоснабжения, находящимися в государственной или муниципальной собственности, </w:t>
      </w:r>
      <w:r w:rsidR="00D87511" w:rsidRPr="000C55C2">
        <w:t xml:space="preserve">Согласно ч. 1 ст. 28.1 Закона </w:t>
      </w:r>
      <w:r w:rsidRPr="000C55C2">
        <w:t>от 27.07.2010 N 190-ФЗ «О</w:t>
      </w:r>
      <w:r w:rsidR="00D87511" w:rsidRPr="000C55C2">
        <w:t xml:space="preserve"> теплоснабжении</w:t>
      </w:r>
      <w:r w:rsidRPr="000C55C2">
        <w:t>»</w:t>
      </w:r>
      <w:r w:rsidR="00D87511" w:rsidRPr="000C55C2">
        <w:t xml:space="preserve">, осуществляется только по договорам их аренды, которые заключаются с учетом требований гражданского законодательства, антимонопольного законодательства РФ и принятых в соответствии с ними иных нормативных правовых актов РФ, а также предусмотренных указанным Законом особенностей, или по концессионным соглашениям, заключенным по законодательству РФ о подобных соглашениях. </w:t>
      </w:r>
      <w:r w:rsidRPr="000C55C2">
        <w:t>В случае, если срок, определяемый как разница между датой ввода в эксплуатацию хотя бы одного объекта из числа объектов теплоснабжения, находящихся в государственной или муниципальной собственности, и датой опубликования извещения о проведении соответствующего конкурса, превышает пять лет либо дата ввода в эксплуатацию хотя бы одного объекта из числа данных объектов не может быть определена, передача прав владения и (или) пользования данными объектами осуществляется только по концессионному соглашению (за исключением предоставления в соответствии с антимонопольным законодательством Российской Федерации указанных прав на такое имущество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w:t>
      </w:r>
      <w:r w:rsidR="008B7AAF">
        <w:t xml:space="preserve"> Практикой заключения договоров аренды возможно ознакомиться на сайте torgi.gov.ru (Выбрать раздел: «торги» – «аренда</w:t>
      </w:r>
      <w:r w:rsidR="00757E2C">
        <w:t>, БП, иные договоры</w:t>
      </w:r>
      <w:r w:rsidR="008B7AAF">
        <w:t>» и в поле «</w:t>
      </w:r>
      <w:r w:rsidR="008B7AAF" w:rsidRPr="008B7AAF">
        <w:t xml:space="preserve">Описание и тех. </w:t>
      </w:r>
      <w:proofErr w:type="spellStart"/>
      <w:r w:rsidR="008B7AAF" w:rsidRPr="008B7AAF">
        <w:t>хар-ки</w:t>
      </w:r>
      <w:proofErr w:type="spellEnd"/>
      <w:r w:rsidR="008B7AAF">
        <w:t>»</w:t>
      </w:r>
      <w:r w:rsidR="008B7AAF" w:rsidRPr="008B7AAF">
        <w:t xml:space="preserve"> ввести </w:t>
      </w:r>
      <w:r w:rsidR="008B7AAF">
        <w:t xml:space="preserve">значение </w:t>
      </w:r>
      <w:r w:rsidR="008B7AAF" w:rsidRPr="008B7AAF">
        <w:t>«котельная»)</w:t>
      </w:r>
      <w:r w:rsidR="00CB4B06">
        <w:t>.</w:t>
      </w:r>
    </w:p>
    <w:p w:rsidR="003F31E4" w:rsidRDefault="003F31E4" w:rsidP="000C55C2">
      <w:pPr>
        <w:spacing w:after="0"/>
      </w:pPr>
      <w:r w:rsidRPr="000C55C2">
        <w:t>ПОСТАВ</w:t>
      </w:r>
      <w:r>
        <w:t>КА</w:t>
      </w:r>
      <w:r w:rsidRPr="000C55C2">
        <w:t xml:space="preserve"> ТЕПЛОВОЙ ЭНЕРГИИ</w:t>
      </w:r>
      <w:r>
        <w:t xml:space="preserve"> ДЛЯ ИНЫХ УЧРЕЖДЕНИЙ.</w:t>
      </w:r>
    </w:p>
    <w:p w:rsidR="00BB01C5" w:rsidRDefault="002D43E9" w:rsidP="000C55C2">
      <w:pPr>
        <w:spacing w:after="0"/>
      </w:pPr>
      <w:r w:rsidRPr="000C55C2">
        <w:lastRenderedPageBreak/>
        <w:t>У</w:t>
      </w:r>
      <w:r w:rsidR="00AA4A3A" w:rsidRPr="000C55C2">
        <w:t xml:space="preserve">чреждение </w:t>
      </w:r>
      <w:r w:rsidRPr="000C55C2">
        <w:t>может иметь котельную на праве оперативного управления,</w:t>
      </w:r>
      <w:r w:rsidR="000C55C2" w:rsidRPr="000C55C2">
        <w:t xml:space="preserve"> </w:t>
      </w:r>
      <w:r w:rsidRPr="000C55C2">
        <w:t xml:space="preserve">которая находится у нее на </w:t>
      </w:r>
      <w:proofErr w:type="gramStart"/>
      <w:r w:rsidRPr="000C55C2">
        <w:t>балансе,  использует</w:t>
      </w:r>
      <w:proofErr w:type="gramEnd"/>
      <w:r w:rsidRPr="000C55C2">
        <w:t xml:space="preserve"> полученную тепловую энергию для собственных нужд, и одновременно </w:t>
      </w:r>
      <w:r w:rsidR="00AA4A3A" w:rsidRPr="000C55C2">
        <w:t>явля</w:t>
      </w:r>
      <w:r w:rsidRPr="000C55C2">
        <w:t xml:space="preserve">ется </w:t>
      </w:r>
      <w:r w:rsidR="00AA4A3A" w:rsidRPr="000C55C2">
        <w:t xml:space="preserve"> по</w:t>
      </w:r>
      <w:r w:rsidRPr="000C55C2">
        <w:t>ставщиком тепловой энергии  для иных юридических лиц</w:t>
      </w:r>
      <w:r w:rsidR="00AA4A3A" w:rsidRPr="000C55C2">
        <w:t xml:space="preserve">. И в этом случае бюджетное учреждение будет иметь статус теплоснабжающей организации и между бюджетным учреждением и </w:t>
      </w:r>
      <w:r w:rsidR="002E53EC">
        <w:t>юридическими лицами</w:t>
      </w:r>
      <w:r w:rsidR="00AA4A3A" w:rsidRPr="000C55C2">
        <w:t xml:space="preserve"> нужно заключать еще и договор теплоснабжения. Главное — что бюджетному учреждению нужно будет устанавлива</w:t>
      </w:r>
      <w:r w:rsidR="008D5704">
        <w:t>ть тариф на тепловую энергию в д</w:t>
      </w:r>
      <w:r w:rsidR="00AA4A3A" w:rsidRPr="000C55C2">
        <w:t>епартаменте по ценам и регулированию тарифов.</w:t>
      </w:r>
      <w:r w:rsidR="000C55C2" w:rsidRPr="000C55C2">
        <w:t xml:space="preserve"> </w:t>
      </w:r>
      <w:r w:rsidR="002E53EC">
        <w:t>Если ю</w:t>
      </w:r>
      <w:r w:rsidR="000C55C2" w:rsidRPr="000C55C2">
        <w:t xml:space="preserve">ридические лица, потребляющие тепловую энергию </w:t>
      </w:r>
      <w:r w:rsidR="00AA4A3A" w:rsidRPr="000C55C2">
        <w:t xml:space="preserve">и </w:t>
      </w:r>
      <w:r w:rsidR="002E53EC">
        <w:t xml:space="preserve">само </w:t>
      </w:r>
      <w:r w:rsidR="00AA4A3A" w:rsidRPr="000C55C2">
        <w:t>учреждение</w:t>
      </w:r>
      <w:r w:rsidR="002E53EC">
        <w:t xml:space="preserve"> </w:t>
      </w:r>
      <w:r w:rsidR="002E53EC" w:rsidRPr="000C55C2">
        <w:t xml:space="preserve">не </w:t>
      </w:r>
      <w:r w:rsidR="002E53EC">
        <w:t xml:space="preserve">относятся к </w:t>
      </w:r>
      <w:r w:rsidR="002E53EC" w:rsidRPr="000C55C2">
        <w:t>подразделениям одного юридического лица</w:t>
      </w:r>
      <w:r w:rsidR="002E53EC">
        <w:t>, то они</w:t>
      </w:r>
      <w:r w:rsidR="00AA4A3A" w:rsidRPr="000C55C2">
        <w:t xml:space="preserve"> являются самостоятельными экономическими субъектами. Следовательно, расчеты между ними не могут быть оформлены как внутренние, а операции по отпуску тепловой энергии и услуг горячего водоснабжения являются операциями по реализации платных услуг в рамках приносящей доход деятельности.</w:t>
      </w:r>
    </w:p>
    <w:p w:rsidR="00BB01C5" w:rsidRDefault="00BB01C5" w:rsidP="00BB01C5">
      <w:r>
        <w:br w:type="page"/>
      </w:r>
    </w:p>
    <w:p w:rsidR="00AA4A3A" w:rsidRPr="000C55C2" w:rsidRDefault="00BB01C5" w:rsidP="00BB01C5">
      <w:pPr>
        <w:pStyle w:val="1"/>
      </w:pPr>
      <w:bookmarkStart w:id="29" w:name="_Toc41911399"/>
      <w:r>
        <w:lastRenderedPageBreak/>
        <w:t xml:space="preserve">О </w:t>
      </w:r>
      <w:r w:rsidRPr="00BB01C5">
        <w:t>концессионных</w:t>
      </w:r>
      <w:r>
        <w:t xml:space="preserve"> соглашениях</w:t>
      </w:r>
      <w:bookmarkEnd w:id="29"/>
    </w:p>
    <w:p w:rsidR="007B044B" w:rsidRDefault="007B044B" w:rsidP="000C55C2">
      <w:pPr>
        <w:spacing w:after="0"/>
      </w:pPr>
    </w:p>
    <w:p w:rsidR="00AA4A3A" w:rsidRDefault="007B044B" w:rsidP="00BC3FD7">
      <w:pPr>
        <w:spacing w:after="0"/>
      </w:pPr>
      <w:r w:rsidRPr="007B044B">
        <w:t>По концессионному соглашению одна сторона (концессионер) обязуется за свой счет создать и (или) реконструировать определе</w:t>
      </w:r>
      <w:r w:rsidR="007632C7">
        <w:t>нное этим соглашением имущество</w:t>
      </w:r>
      <w:r w:rsidRPr="007B044B">
        <w:t>, право собственности на которое принадлежит или будет принадлежать другой стороне (</w:t>
      </w:r>
      <w:proofErr w:type="spellStart"/>
      <w:r w:rsidRPr="007B044B">
        <w:t>концеденту</w:t>
      </w:r>
      <w:proofErr w:type="spellEnd"/>
      <w:r w:rsidRPr="007B044B">
        <w:t xml:space="preserve">), осуществлять деятельность с использованием (эксплуатацией) объекта концессионного соглашения, а </w:t>
      </w:r>
      <w:proofErr w:type="spellStart"/>
      <w:r w:rsidRPr="007B044B">
        <w:t>концедент</w:t>
      </w:r>
      <w:proofErr w:type="spellEnd"/>
      <w:r w:rsidRPr="007B044B">
        <w:t xml:space="preserve"> обязуется предоставить концессионеру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w:t>
      </w:r>
    </w:p>
    <w:p w:rsidR="007B044B" w:rsidRDefault="00FA2A5B" w:rsidP="00BC3FD7">
      <w:pPr>
        <w:spacing w:after="0" w:line="240" w:lineRule="auto"/>
      </w:pPr>
      <w:proofErr w:type="spellStart"/>
      <w:r w:rsidRPr="00FA2A5B">
        <w:t>К</w:t>
      </w:r>
      <w:r w:rsidR="007B044B" w:rsidRPr="00FA2A5B">
        <w:t>онцедент</w:t>
      </w:r>
      <w:proofErr w:type="spellEnd"/>
      <w:r w:rsidR="007B044B" w:rsidRPr="00FA2A5B">
        <w:t xml:space="preserve"> - Российская Федерация, от имени которой выступает Правительство Российской Федерации или уполномоченный им федеральный орган исполнительной власти, либо субъект Российской Федерации, от имени которого выступает орган государственной власти субъекта Российской Федерации, либо муниципальное образование, от имени которого выступает орган местного самоуправления.</w:t>
      </w:r>
    </w:p>
    <w:p w:rsidR="00FA2A5B" w:rsidRPr="00FA2A5B" w:rsidRDefault="00FA2A5B" w:rsidP="00FA2A5B">
      <w:pPr>
        <w:spacing w:after="0" w:line="240" w:lineRule="auto"/>
      </w:pPr>
      <w:r>
        <w:t>К</w:t>
      </w:r>
      <w:r w:rsidRPr="00FA2A5B">
        <w:t>онцессионер -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7B044B" w:rsidRDefault="00D65B83" w:rsidP="00D65B83">
      <w:pPr>
        <w:spacing w:after="0" w:line="240" w:lineRule="auto"/>
      </w:pPr>
      <w:r w:rsidRPr="00D65B83">
        <w:t>Так же особенностью является то, что до начала конкурсных процедур необходима</w:t>
      </w:r>
      <w:r>
        <w:t xml:space="preserve"> </w:t>
      </w:r>
      <w:r w:rsidRPr="00D65B83">
        <w:t>техническая инвентаризация объектов недвижимости, техническое обследование и</w:t>
      </w:r>
      <w:r>
        <w:t xml:space="preserve"> </w:t>
      </w:r>
      <w:r w:rsidRPr="00D65B83">
        <w:t>подготовка схем теплоснабжения, водоснабжения и водоотведения и внесение изменений</w:t>
      </w:r>
      <w:r>
        <w:t xml:space="preserve"> </w:t>
      </w:r>
      <w:r w:rsidRPr="00D65B83">
        <w:t>(актуализация) в данные схемы в соответствии с планируемыми мероприятиями</w:t>
      </w:r>
      <w:r>
        <w:t xml:space="preserve"> </w:t>
      </w:r>
      <w:r w:rsidRPr="00D65B83">
        <w:t>соответственно. На основании этих данных затем формируется техническое задание с</w:t>
      </w:r>
      <w:r>
        <w:t xml:space="preserve"> </w:t>
      </w:r>
      <w:r w:rsidRPr="00D65B83">
        <w:t>объемами работ по созданию или модернизации (реконструкции) объекта.</w:t>
      </w:r>
    </w:p>
    <w:p w:rsidR="00BB01C5" w:rsidRPr="00FA2A5B" w:rsidRDefault="00BB01C5" w:rsidP="00FA2A5B">
      <w:pPr>
        <w:spacing w:after="0" w:line="240" w:lineRule="auto"/>
      </w:pPr>
      <w:r w:rsidRPr="00FA2A5B">
        <w:t xml:space="preserve">В целях принятия департаментом решения </w:t>
      </w:r>
      <w:r w:rsidR="000E2F69">
        <w:t xml:space="preserve">о заключении концессионного соглашения </w:t>
      </w:r>
      <w:r w:rsidRPr="00FA2A5B">
        <w:t xml:space="preserve">в соответствии с п.2.1 Постановления Правительства Воронежской области от 18.02.2011 № 117 «О Порядке принятия решений о заключении концессионных соглашений» </w:t>
      </w:r>
      <w:r w:rsidR="000E2F69">
        <w:t xml:space="preserve">учреждение </w:t>
      </w:r>
      <w:r w:rsidRPr="00FA2A5B">
        <w:t>предостав</w:t>
      </w:r>
      <w:r w:rsidR="000E2F69">
        <w:t>ляет</w:t>
      </w:r>
      <w:r w:rsidRPr="00FA2A5B">
        <w:t xml:space="preserve"> в департамент следующие документы:</w:t>
      </w:r>
    </w:p>
    <w:p w:rsidR="00BB01C5" w:rsidRPr="00FA2A5B" w:rsidRDefault="00BB01C5" w:rsidP="00FA2A5B">
      <w:pPr>
        <w:spacing w:after="0" w:line="240" w:lineRule="auto"/>
      </w:pPr>
      <w:r w:rsidRPr="00FA2A5B">
        <w:t>- технико-экономическое обоснование передачи имущества в концессию;</w:t>
      </w:r>
    </w:p>
    <w:p w:rsidR="00BB01C5" w:rsidRPr="00FA2A5B" w:rsidRDefault="00BB01C5" w:rsidP="00FA2A5B">
      <w:pPr>
        <w:spacing w:after="0" w:line="240" w:lineRule="auto"/>
      </w:pPr>
      <w:r w:rsidRPr="00FA2A5B">
        <w:t>- предполагаемый объем инвестиций в создание и (или) реконструкцию объекта концессионного соглашения;</w:t>
      </w:r>
    </w:p>
    <w:p w:rsidR="00BB01C5" w:rsidRPr="00FA2A5B" w:rsidRDefault="00BB01C5" w:rsidP="00FA2A5B">
      <w:pPr>
        <w:spacing w:after="0" w:line="240" w:lineRule="auto"/>
      </w:pPr>
      <w:r w:rsidRPr="00FA2A5B">
        <w:t>- срок концессионного соглашения, в том числе срок окупаемости предполагаемых инвестиций;</w:t>
      </w:r>
    </w:p>
    <w:p w:rsidR="00BC3FD7" w:rsidRDefault="00BB01C5" w:rsidP="007632C7">
      <w:pPr>
        <w:spacing w:after="0" w:line="240" w:lineRule="auto"/>
      </w:pPr>
      <w:r w:rsidRPr="00FA2A5B">
        <w:t>- объем производства товаров, выполнения работ, оказания услуг и предельные цены (тарифы) на производимые товары, выполняемые работы, оказываемые услуги, надбавки к ценам (тарифам) при осуществлении деятельности, предусмотренной концессионным соглашением.</w:t>
      </w:r>
    </w:p>
    <w:p w:rsidR="00BC3FD7" w:rsidRDefault="00BC3FD7" w:rsidP="00BC3FD7">
      <w:r>
        <w:br w:type="page"/>
      </w:r>
    </w:p>
    <w:p w:rsidR="002A4ED5" w:rsidRDefault="00BC3FD7" w:rsidP="00BC3FD7">
      <w:pPr>
        <w:pStyle w:val="1"/>
      </w:pPr>
      <w:bookmarkStart w:id="30" w:name="_Toc41911400"/>
      <w:r>
        <w:rPr>
          <w:lang w:eastAsia="ru-RU"/>
        </w:rPr>
        <w:lastRenderedPageBreak/>
        <w:t>О проведении капитального ремонта</w:t>
      </w:r>
      <w:bookmarkEnd w:id="30"/>
    </w:p>
    <w:p w:rsidR="00BC3FD7" w:rsidRDefault="00BC3FD7" w:rsidP="00BC3FD7">
      <w:pPr>
        <w:rPr>
          <w:lang w:eastAsia="ru-RU"/>
        </w:rPr>
      </w:pPr>
    </w:p>
    <w:p w:rsidR="00BC3FD7" w:rsidRPr="00BC3FD7" w:rsidRDefault="00BC3FD7" w:rsidP="00BC3FD7">
      <w:pPr>
        <w:spacing w:after="0"/>
      </w:pPr>
      <w:r>
        <w:t>В соответствии с постановлением Правительства Воронежской области от 22 мая 2019 г. n 511 о взаимодействии исполнительных органов государственной власти воронежской области, государственных предприятий воронежской области, государственных учреждений воронежской области при оформлении прав на объекты, в которых планируется проведение капитального ремонта в рамках реализации областной адресной программы капитального ремонта в</w:t>
      </w:r>
      <w:r w:rsidRPr="00BC3FD7">
        <w:t xml:space="preserve"> течение 60 календарных дней с даты включения объекта капитального ремонта в Программу (но не позднее заключения государственного контракта на капитальный ремонт объекта) государственный заказчик и балансодержатель по согласованию с отраслевым органом и департаментом имущественных и земельных отношений Воронежской области заключают договор безвозмездного пользования объектом на срок проведения капитального ремонта.</w:t>
      </w:r>
    </w:p>
    <w:p w:rsidR="00BC3FD7" w:rsidRDefault="00BC3FD7" w:rsidP="00BC3FD7">
      <w:pPr>
        <w:spacing w:after="0"/>
      </w:pPr>
      <w:bookmarkStart w:id="31" w:name="Par9"/>
      <w:bookmarkEnd w:id="31"/>
    </w:p>
    <w:sectPr w:rsidR="00BC3F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B7359"/>
    <w:multiLevelType w:val="hybridMultilevel"/>
    <w:tmpl w:val="F26CDC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497F431E"/>
    <w:multiLevelType w:val="multilevel"/>
    <w:tmpl w:val="12FC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AB3"/>
    <w:rsid w:val="0000432F"/>
    <w:rsid w:val="00016E38"/>
    <w:rsid w:val="00050330"/>
    <w:rsid w:val="00075820"/>
    <w:rsid w:val="00092A84"/>
    <w:rsid w:val="000A20C6"/>
    <w:rsid w:val="000C55C2"/>
    <w:rsid w:val="000D2520"/>
    <w:rsid w:val="000E2F69"/>
    <w:rsid w:val="000F7853"/>
    <w:rsid w:val="0014330B"/>
    <w:rsid w:val="00172F8A"/>
    <w:rsid w:val="001B3876"/>
    <w:rsid w:val="0020160A"/>
    <w:rsid w:val="002017EA"/>
    <w:rsid w:val="00212702"/>
    <w:rsid w:val="002273AC"/>
    <w:rsid w:val="00272681"/>
    <w:rsid w:val="00293461"/>
    <w:rsid w:val="00297E17"/>
    <w:rsid w:val="002A4ED5"/>
    <w:rsid w:val="002D43E9"/>
    <w:rsid w:val="002E53EC"/>
    <w:rsid w:val="00372D3C"/>
    <w:rsid w:val="003B6919"/>
    <w:rsid w:val="003E3643"/>
    <w:rsid w:val="003F31E4"/>
    <w:rsid w:val="004A0C58"/>
    <w:rsid w:val="004B6BC0"/>
    <w:rsid w:val="004E651C"/>
    <w:rsid w:val="00501EAE"/>
    <w:rsid w:val="00516D63"/>
    <w:rsid w:val="00525A02"/>
    <w:rsid w:val="00540C8A"/>
    <w:rsid w:val="0055521C"/>
    <w:rsid w:val="00563E34"/>
    <w:rsid w:val="00572241"/>
    <w:rsid w:val="00575B69"/>
    <w:rsid w:val="00584C1E"/>
    <w:rsid w:val="005A68B3"/>
    <w:rsid w:val="005C6BC1"/>
    <w:rsid w:val="00606A7F"/>
    <w:rsid w:val="00606BCC"/>
    <w:rsid w:val="006B06F5"/>
    <w:rsid w:val="006D1C96"/>
    <w:rsid w:val="007372CC"/>
    <w:rsid w:val="00752C73"/>
    <w:rsid w:val="00757E2C"/>
    <w:rsid w:val="0076158A"/>
    <w:rsid w:val="007630E8"/>
    <w:rsid w:val="007632C7"/>
    <w:rsid w:val="0078138B"/>
    <w:rsid w:val="007A7E61"/>
    <w:rsid w:val="007B020E"/>
    <w:rsid w:val="007B044B"/>
    <w:rsid w:val="007B559D"/>
    <w:rsid w:val="007C5BDE"/>
    <w:rsid w:val="00863F39"/>
    <w:rsid w:val="008928D8"/>
    <w:rsid w:val="00895894"/>
    <w:rsid w:val="008B7AAF"/>
    <w:rsid w:val="008D5704"/>
    <w:rsid w:val="008F1713"/>
    <w:rsid w:val="00960055"/>
    <w:rsid w:val="00991BFC"/>
    <w:rsid w:val="00995A6E"/>
    <w:rsid w:val="009B4D67"/>
    <w:rsid w:val="009E382D"/>
    <w:rsid w:val="009E7447"/>
    <w:rsid w:val="009F0CC7"/>
    <w:rsid w:val="009F53B9"/>
    <w:rsid w:val="00A3633F"/>
    <w:rsid w:val="00A571CF"/>
    <w:rsid w:val="00A91F87"/>
    <w:rsid w:val="00AA4A3A"/>
    <w:rsid w:val="00AC019E"/>
    <w:rsid w:val="00AE6DBD"/>
    <w:rsid w:val="00B31DA0"/>
    <w:rsid w:val="00B6428C"/>
    <w:rsid w:val="00B75193"/>
    <w:rsid w:val="00B81AB3"/>
    <w:rsid w:val="00B84CCC"/>
    <w:rsid w:val="00BB01C5"/>
    <w:rsid w:val="00BC3FD7"/>
    <w:rsid w:val="00BC6002"/>
    <w:rsid w:val="00BD074D"/>
    <w:rsid w:val="00C06147"/>
    <w:rsid w:val="00C20CB3"/>
    <w:rsid w:val="00C637A6"/>
    <w:rsid w:val="00C64D6F"/>
    <w:rsid w:val="00CA03CB"/>
    <w:rsid w:val="00CB4B06"/>
    <w:rsid w:val="00CE2C94"/>
    <w:rsid w:val="00D11C02"/>
    <w:rsid w:val="00D1318F"/>
    <w:rsid w:val="00D2271E"/>
    <w:rsid w:val="00D54F52"/>
    <w:rsid w:val="00D65B83"/>
    <w:rsid w:val="00D829FC"/>
    <w:rsid w:val="00D86FCF"/>
    <w:rsid w:val="00D87511"/>
    <w:rsid w:val="00DA0DE6"/>
    <w:rsid w:val="00DA79EC"/>
    <w:rsid w:val="00DB646C"/>
    <w:rsid w:val="00E27896"/>
    <w:rsid w:val="00E51B97"/>
    <w:rsid w:val="00E533D4"/>
    <w:rsid w:val="00E60770"/>
    <w:rsid w:val="00E64063"/>
    <w:rsid w:val="00E72236"/>
    <w:rsid w:val="00E841CC"/>
    <w:rsid w:val="00EE57E5"/>
    <w:rsid w:val="00EF43F8"/>
    <w:rsid w:val="00F2247A"/>
    <w:rsid w:val="00F47BA5"/>
    <w:rsid w:val="00F62DBB"/>
    <w:rsid w:val="00FA2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8150AA-BF69-4F3F-8957-58C7A54C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C02"/>
    <w:pPr>
      <w:spacing w:after="160" w:line="259" w:lineRule="auto"/>
      <w:ind w:firstLine="709"/>
      <w:jc w:val="both"/>
    </w:pPr>
    <w:rPr>
      <w:rFonts w:ascii="Times New Roman" w:hAnsi="Times New Roman"/>
      <w:sz w:val="28"/>
      <w:szCs w:val="28"/>
      <w:lang w:eastAsia="en-US"/>
    </w:rPr>
  </w:style>
  <w:style w:type="paragraph" w:styleId="1">
    <w:name w:val="heading 1"/>
    <w:basedOn w:val="a"/>
    <w:next w:val="a"/>
    <w:link w:val="10"/>
    <w:uiPriority w:val="9"/>
    <w:qFormat/>
    <w:rsid w:val="00D2271E"/>
    <w:pPr>
      <w:keepNext/>
      <w:keepLines/>
      <w:spacing w:before="240" w:after="0"/>
      <w:jc w:val="center"/>
      <w:outlineLvl w:val="0"/>
    </w:pPr>
    <w:rPr>
      <w:rFonts w:eastAsiaTheme="majorEastAsia"/>
      <w:b/>
      <w:color w:val="000000" w:themeColor="text1"/>
      <w:sz w:val="32"/>
      <w:szCs w:val="32"/>
    </w:rPr>
  </w:style>
  <w:style w:type="paragraph" w:styleId="2">
    <w:name w:val="heading 2"/>
    <w:basedOn w:val="a"/>
    <w:next w:val="a"/>
    <w:link w:val="20"/>
    <w:uiPriority w:val="9"/>
    <w:unhideWhenUsed/>
    <w:qFormat/>
    <w:rsid w:val="00D227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D2271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271E"/>
    <w:rPr>
      <w:rFonts w:ascii="Times New Roman" w:eastAsiaTheme="majorEastAsia" w:hAnsi="Times New Roman"/>
      <w:b/>
      <w:color w:val="000000" w:themeColor="text1"/>
      <w:sz w:val="32"/>
      <w:szCs w:val="32"/>
      <w:lang w:eastAsia="en-US"/>
    </w:rPr>
  </w:style>
  <w:style w:type="character" w:customStyle="1" w:styleId="20">
    <w:name w:val="Заголовок 2 Знак"/>
    <w:basedOn w:val="a0"/>
    <w:link w:val="2"/>
    <w:uiPriority w:val="9"/>
    <w:rsid w:val="00D2271E"/>
    <w:rPr>
      <w:rFonts w:asciiTheme="majorHAnsi" w:eastAsiaTheme="majorEastAsia" w:hAnsiTheme="majorHAnsi" w:cstheme="majorBidi"/>
      <w:color w:val="2E74B5" w:themeColor="accent1" w:themeShade="BF"/>
      <w:sz w:val="26"/>
      <w:szCs w:val="26"/>
      <w:lang w:eastAsia="en-US"/>
    </w:rPr>
  </w:style>
  <w:style w:type="character" w:customStyle="1" w:styleId="30">
    <w:name w:val="Заголовок 3 Знак"/>
    <w:basedOn w:val="a0"/>
    <w:link w:val="3"/>
    <w:uiPriority w:val="9"/>
    <w:rsid w:val="00D2271E"/>
    <w:rPr>
      <w:rFonts w:asciiTheme="majorHAnsi" w:eastAsiaTheme="majorEastAsia" w:hAnsiTheme="majorHAnsi" w:cstheme="majorBidi"/>
      <w:color w:val="1F4D78" w:themeColor="accent1" w:themeShade="7F"/>
      <w:sz w:val="24"/>
      <w:szCs w:val="24"/>
      <w:lang w:eastAsia="en-US"/>
    </w:rPr>
  </w:style>
  <w:style w:type="paragraph" w:styleId="a3">
    <w:name w:val="Title"/>
    <w:basedOn w:val="a"/>
    <w:next w:val="a"/>
    <w:link w:val="a4"/>
    <w:uiPriority w:val="10"/>
    <w:qFormat/>
    <w:rsid w:val="00D2271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2271E"/>
    <w:rPr>
      <w:rFonts w:asciiTheme="majorHAnsi" w:eastAsiaTheme="majorEastAsia" w:hAnsiTheme="majorHAnsi" w:cstheme="majorBidi"/>
      <w:spacing w:val="-10"/>
      <w:kern w:val="28"/>
      <w:sz w:val="56"/>
      <w:szCs w:val="56"/>
      <w:lang w:eastAsia="en-US"/>
    </w:rPr>
  </w:style>
  <w:style w:type="paragraph" w:styleId="a5">
    <w:name w:val="TOC Heading"/>
    <w:basedOn w:val="1"/>
    <w:next w:val="a"/>
    <w:uiPriority w:val="39"/>
    <w:unhideWhenUsed/>
    <w:qFormat/>
    <w:rsid w:val="00E64063"/>
    <w:pPr>
      <w:jc w:val="left"/>
      <w:outlineLvl w:val="9"/>
    </w:pPr>
    <w:rPr>
      <w:rFonts w:asciiTheme="majorHAnsi" w:hAnsiTheme="majorHAnsi" w:cstheme="majorBidi"/>
      <w:b w:val="0"/>
      <w:color w:val="2E74B5" w:themeColor="accent1" w:themeShade="BF"/>
      <w:lang w:eastAsia="ru-RU"/>
    </w:rPr>
  </w:style>
  <w:style w:type="paragraph" w:styleId="11">
    <w:name w:val="toc 1"/>
    <w:basedOn w:val="a"/>
    <w:next w:val="a"/>
    <w:autoRedefine/>
    <w:uiPriority w:val="39"/>
    <w:unhideWhenUsed/>
    <w:rsid w:val="00E64063"/>
    <w:pPr>
      <w:spacing w:after="100"/>
    </w:pPr>
  </w:style>
  <w:style w:type="character" w:styleId="a6">
    <w:name w:val="Hyperlink"/>
    <w:basedOn w:val="a0"/>
    <w:uiPriority w:val="99"/>
    <w:unhideWhenUsed/>
    <w:rsid w:val="00E64063"/>
    <w:rPr>
      <w:color w:val="0563C1" w:themeColor="hyperlink"/>
      <w:u w:val="single"/>
    </w:rPr>
  </w:style>
  <w:style w:type="paragraph" w:customStyle="1" w:styleId="ConsPlusNormal">
    <w:name w:val="ConsPlusNormal"/>
    <w:rsid w:val="009B4D67"/>
    <w:pPr>
      <w:widowControl w:val="0"/>
      <w:autoSpaceDE w:val="0"/>
      <w:autoSpaceDN w:val="0"/>
    </w:pPr>
    <w:rPr>
      <w:rFonts w:eastAsia="Times New Roman" w:cs="Calibri"/>
      <w:sz w:val="22"/>
    </w:rPr>
  </w:style>
  <w:style w:type="character" w:customStyle="1" w:styleId="a7">
    <w:name w:val="Должность Знак"/>
    <w:basedOn w:val="a0"/>
    <w:link w:val="a8"/>
    <w:locked/>
    <w:rsid w:val="00584C1E"/>
    <w:rPr>
      <w:i/>
      <w:iCs/>
    </w:rPr>
  </w:style>
  <w:style w:type="paragraph" w:customStyle="1" w:styleId="a8">
    <w:name w:val="Должность"/>
    <w:basedOn w:val="a"/>
    <w:link w:val="a7"/>
    <w:rsid w:val="00584C1E"/>
    <w:pPr>
      <w:spacing w:before="120" w:after="0" w:line="240" w:lineRule="auto"/>
      <w:ind w:firstLine="0"/>
      <w:jc w:val="left"/>
    </w:pPr>
    <w:rPr>
      <w:rFonts w:ascii="Calibri" w:hAnsi="Calibri"/>
      <w:i/>
      <w:iCs/>
      <w:sz w:val="20"/>
      <w:szCs w:val="20"/>
      <w:lang w:eastAsia="ru-RU"/>
    </w:rPr>
  </w:style>
  <w:style w:type="paragraph" w:styleId="a9">
    <w:name w:val="Normal (Web)"/>
    <w:basedOn w:val="a"/>
    <w:uiPriority w:val="99"/>
    <w:unhideWhenUsed/>
    <w:rsid w:val="00CE2C94"/>
    <w:pPr>
      <w:spacing w:before="100" w:beforeAutospacing="1" w:after="100" w:afterAutospacing="1" w:line="240" w:lineRule="auto"/>
      <w:ind w:firstLine="0"/>
      <w:jc w:val="left"/>
    </w:pPr>
    <w:rPr>
      <w:rFonts w:eastAsia="Times New Roman"/>
      <w:sz w:val="24"/>
      <w:szCs w:val="24"/>
      <w:lang w:eastAsia="ru-RU"/>
    </w:rPr>
  </w:style>
  <w:style w:type="paragraph" w:customStyle="1" w:styleId="aa">
    <w:name w:val="Обычный.Название подразделения"/>
    <w:rsid w:val="000D2520"/>
    <w:rPr>
      <w:rFonts w:ascii="SchoolBook" w:eastAsia="Times New Roman" w:hAnsi="SchoolBook"/>
      <w:sz w:val="28"/>
    </w:rPr>
  </w:style>
  <w:style w:type="paragraph" w:styleId="ab">
    <w:name w:val="List Paragraph"/>
    <w:basedOn w:val="a"/>
    <w:uiPriority w:val="34"/>
    <w:qFormat/>
    <w:rsid w:val="002017EA"/>
    <w:pPr>
      <w:spacing w:line="256" w:lineRule="auto"/>
      <w:ind w:left="720" w:firstLine="0"/>
      <w:contextualSpacing/>
      <w:jc w:val="left"/>
    </w:pPr>
    <w:rPr>
      <w:rFonts w:asciiTheme="minorHAnsi" w:eastAsiaTheme="minorHAnsi" w:hAnsiTheme="minorHAnsi" w:cstheme="minorBidi"/>
      <w:sz w:val="22"/>
      <w:szCs w:val="22"/>
    </w:rPr>
  </w:style>
  <w:style w:type="paragraph" w:customStyle="1" w:styleId="ConsPlusTitle">
    <w:name w:val="ConsPlusTitle"/>
    <w:rsid w:val="007630E8"/>
    <w:pPr>
      <w:widowControl w:val="0"/>
      <w:autoSpaceDE w:val="0"/>
      <w:autoSpaceDN w:val="0"/>
    </w:pPr>
    <w:rPr>
      <w:rFonts w:eastAsia="Times New Roman" w:cs="Calibri"/>
      <w:b/>
      <w:sz w:val="22"/>
    </w:rPr>
  </w:style>
  <w:style w:type="paragraph" w:styleId="ac">
    <w:name w:val="Plain Text"/>
    <w:basedOn w:val="a"/>
    <w:link w:val="ad"/>
    <w:uiPriority w:val="99"/>
    <w:semiHidden/>
    <w:unhideWhenUsed/>
    <w:rsid w:val="00A571CF"/>
    <w:pPr>
      <w:spacing w:after="0" w:line="240" w:lineRule="auto"/>
      <w:ind w:firstLine="0"/>
      <w:jc w:val="left"/>
    </w:pPr>
    <w:rPr>
      <w:rFonts w:ascii="Calibri" w:eastAsiaTheme="minorHAnsi" w:hAnsi="Calibri" w:cstheme="minorBidi"/>
      <w:sz w:val="22"/>
      <w:szCs w:val="21"/>
    </w:rPr>
  </w:style>
  <w:style w:type="character" w:customStyle="1" w:styleId="ad">
    <w:name w:val="Текст Знак"/>
    <w:basedOn w:val="a0"/>
    <w:link w:val="ac"/>
    <w:uiPriority w:val="99"/>
    <w:semiHidden/>
    <w:rsid w:val="00A571CF"/>
    <w:rPr>
      <w:rFonts w:eastAsiaTheme="minorHAnsi" w:cstheme="minorBidi"/>
      <w:sz w:val="22"/>
      <w:szCs w:val="21"/>
      <w:lang w:eastAsia="en-US"/>
    </w:rPr>
  </w:style>
  <w:style w:type="paragraph" w:customStyle="1" w:styleId="paragraph">
    <w:name w:val="paragraph"/>
    <w:basedOn w:val="a"/>
    <w:rsid w:val="00AA4A3A"/>
    <w:pPr>
      <w:spacing w:before="100" w:beforeAutospacing="1" w:after="100" w:afterAutospacing="1" w:line="240" w:lineRule="auto"/>
      <w:ind w:firstLine="0"/>
      <w:jc w:val="left"/>
    </w:pPr>
    <w:rPr>
      <w:rFonts w:eastAsia="Times New Roman"/>
      <w:sz w:val="24"/>
      <w:szCs w:val="24"/>
      <w:lang w:eastAsia="ru-RU"/>
    </w:rPr>
  </w:style>
  <w:style w:type="character" w:styleId="ae">
    <w:name w:val="Strong"/>
    <w:basedOn w:val="a0"/>
    <w:uiPriority w:val="22"/>
    <w:qFormat/>
    <w:rsid w:val="00AA4A3A"/>
    <w:rPr>
      <w:b/>
      <w:bCs/>
    </w:rPr>
  </w:style>
  <w:style w:type="character" w:customStyle="1" w:styleId="bee1a8fc7">
    <w:name w:val="bee1a8fc7"/>
    <w:basedOn w:val="a0"/>
    <w:rsid w:val="00AA4A3A"/>
  </w:style>
  <w:style w:type="character" w:customStyle="1" w:styleId="pinkbg">
    <w:name w:val="pinkbg"/>
    <w:basedOn w:val="a0"/>
    <w:rsid w:val="00D87511"/>
  </w:style>
  <w:style w:type="paragraph" w:styleId="af">
    <w:name w:val="Balloon Text"/>
    <w:basedOn w:val="a"/>
    <w:link w:val="af0"/>
    <w:uiPriority w:val="99"/>
    <w:semiHidden/>
    <w:unhideWhenUsed/>
    <w:rsid w:val="00991BFC"/>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91BFC"/>
    <w:rPr>
      <w:rFonts w:ascii="Segoe UI" w:hAnsi="Segoe UI" w:cs="Segoe UI"/>
      <w:sz w:val="18"/>
      <w:szCs w:val="18"/>
      <w:lang w:eastAsia="en-US"/>
    </w:rPr>
  </w:style>
  <w:style w:type="paragraph" w:styleId="af1">
    <w:name w:val="No Spacing"/>
    <w:uiPriority w:val="1"/>
    <w:qFormat/>
    <w:rsid w:val="00BB01C5"/>
    <w:pPr>
      <w:ind w:firstLine="709"/>
      <w:jc w:val="both"/>
    </w:pPr>
    <w:rPr>
      <w:rFonts w:ascii="Times New Roman" w:hAnsi="Times New Roman"/>
      <w:sz w:val="28"/>
      <w:szCs w:val="28"/>
      <w:lang w:eastAsia="en-US"/>
    </w:rPr>
  </w:style>
  <w:style w:type="paragraph" w:customStyle="1" w:styleId="ConsPlusTitlePage">
    <w:name w:val="ConsPlusTitlePage"/>
    <w:rsid w:val="00E841CC"/>
    <w:pPr>
      <w:widowControl w:val="0"/>
      <w:autoSpaceDE w:val="0"/>
      <w:autoSpaceDN w:val="0"/>
    </w:pPr>
    <w:rPr>
      <w:rFonts w:ascii="Tahoma" w:eastAsia="Times New Roman"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956334">
      <w:bodyDiv w:val="1"/>
      <w:marLeft w:val="0"/>
      <w:marRight w:val="0"/>
      <w:marTop w:val="0"/>
      <w:marBottom w:val="0"/>
      <w:divBdr>
        <w:top w:val="none" w:sz="0" w:space="0" w:color="auto"/>
        <w:left w:val="none" w:sz="0" w:space="0" w:color="auto"/>
        <w:bottom w:val="none" w:sz="0" w:space="0" w:color="auto"/>
        <w:right w:val="none" w:sz="0" w:space="0" w:color="auto"/>
      </w:divBdr>
    </w:div>
    <w:div w:id="318972050">
      <w:bodyDiv w:val="1"/>
      <w:marLeft w:val="0"/>
      <w:marRight w:val="0"/>
      <w:marTop w:val="0"/>
      <w:marBottom w:val="0"/>
      <w:divBdr>
        <w:top w:val="none" w:sz="0" w:space="0" w:color="auto"/>
        <w:left w:val="none" w:sz="0" w:space="0" w:color="auto"/>
        <w:bottom w:val="none" w:sz="0" w:space="0" w:color="auto"/>
        <w:right w:val="none" w:sz="0" w:space="0" w:color="auto"/>
      </w:divBdr>
    </w:div>
    <w:div w:id="492767778">
      <w:bodyDiv w:val="1"/>
      <w:marLeft w:val="0"/>
      <w:marRight w:val="0"/>
      <w:marTop w:val="0"/>
      <w:marBottom w:val="0"/>
      <w:divBdr>
        <w:top w:val="none" w:sz="0" w:space="0" w:color="auto"/>
        <w:left w:val="none" w:sz="0" w:space="0" w:color="auto"/>
        <w:bottom w:val="none" w:sz="0" w:space="0" w:color="auto"/>
        <w:right w:val="none" w:sz="0" w:space="0" w:color="auto"/>
      </w:divBdr>
    </w:div>
    <w:div w:id="773860130">
      <w:bodyDiv w:val="1"/>
      <w:marLeft w:val="0"/>
      <w:marRight w:val="0"/>
      <w:marTop w:val="0"/>
      <w:marBottom w:val="0"/>
      <w:divBdr>
        <w:top w:val="none" w:sz="0" w:space="0" w:color="auto"/>
        <w:left w:val="none" w:sz="0" w:space="0" w:color="auto"/>
        <w:bottom w:val="none" w:sz="0" w:space="0" w:color="auto"/>
        <w:right w:val="none" w:sz="0" w:space="0" w:color="auto"/>
      </w:divBdr>
    </w:div>
    <w:div w:id="1036656723">
      <w:bodyDiv w:val="1"/>
      <w:marLeft w:val="0"/>
      <w:marRight w:val="0"/>
      <w:marTop w:val="0"/>
      <w:marBottom w:val="0"/>
      <w:divBdr>
        <w:top w:val="none" w:sz="0" w:space="0" w:color="auto"/>
        <w:left w:val="none" w:sz="0" w:space="0" w:color="auto"/>
        <w:bottom w:val="none" w:sz="0" w:space="0" w:color="auto"/>
        <w:right w:val="none" w:sz="0" w:space="0" w:color="auto"/>
      </w:divBdr>
    </w:div>
    <w:div w:id="1326204600">
      <w:bodyDiv w:val="1"/>
      <w:marLeft w:val="0"/>
      <w:marRight w:val="0"/>
      <w:marTop w:val="0"/>
      <w:marBottom w:val="0"/>
      <w:divBdr>
        <w:top w:val="none" w:sz="0" w:space="0" w:color="auto"/>
        <w:left w:val="none" w:sz="0" w:space="0" w:color="auto"/>
        <w:bottom w:val="none" w:sz="0" w:space="0" w:color="auto"/>
        <w:right w:val="none" w:sz="0" w:space="0" w:color="auto"/>
      </w:divBdr>
      <w:divsChild>
        <w:div w:id="1400245934">
          <w:marLeft w:val="0"/>
          <w:marRight w:val="0"/>
          <w:marTop w:val="0"/>
          <w:marBottom w:val="0"/>
          <w:divBdr>
            <w:top w:val="none" w:sz="0" w:space="0" w:color="auto"/>
            <w:left w:val="none" w:sz="0" w:space="0" w:color="auto"/>
            <w:bottom w:val="none" w:sz="0" w:space="0" w:color="auto"/>
            <w:right w:val="none" w:sz="0" w:space="0" w:color="auto"/>
          </w:divBdr>
          <w:divsChild>
            <w:div w:id="88695423">
              <w:marLeft w:val="0"/>
              <w:marRight w:val="0"/>
              <w:marTop w:val="100"/>
              <w:marBottom w:val="100"/>
              <w:divBdr>
                <w:top w:val="none" w:sz="0" w:space="0" w:color="auto"/>
                <w:left w:val="none" w:sz="0" w:space="0" w:color="auto"/>
                <w:bottom w:val="none" w:sz="0" w:space="0" w:color="auto"/>
                <w:right w:val="none" w:sz="0" w:space="0" w:color="auto"/>
              </w:divBdr>
            </w:div>
          </w:divsChild>
        </w:div>
        <w:div w:id="519273372">
          <w:marLeft w:val="0"/>
          <w:marRight w:val="0"/>
          <w:marTop w:val="100"/>
          <w:marBottom w:val="100"/>
          <w:divBdr>
            <w:top w:val="none" w:sz="0" w:space="0" w:color="auto"/>
            <w:left w:val="none" w:sz="0" w:space="0" w:color="auto"/>
            <w:bottom w:val="none" w:sz="0" w:space="0" w:color="auto"/>
            <w:right w:val="none" w:sz="0" w:space="0" w:color="auto"/>
          </w:divBdr>
          <w:divsChild>
            <w:div w:id="1833525969">
              <w:marLeft w:val="0"/>
              <w:marRight w:val="0"/>
              <w:marTop w:val="0"/>
              <w:marBottom w:val="0"/>
              <w:divBdr>
                <w:top w:val="none" w:sz="0" w:space="0" w:color="auto"/>
                <w:left w:val="none" w:sz="0" w:space="0" w:color="auto"/>
                <w:bottom w:val="none" w:sz="0" w:space="0" w:color="auto"/>
                <w:right w:val="none" w:sz="0" w:space="0" w:color="auto"/>
              </w:divBdr>
              <w:divsChild>
                <w:div w:id="1559320922">
                  <w:marLeft w:val="0"/>
                  <w:marRight w:val="0"/>
                  <w:marTop w:val="0"/>
                  <w:marBottom w:val="0"/>
                  <w:divBdr>
                    <w:top w:val="none" w:sz="0" w:space="0" w:color="auto"/>
                    <w:left w:val="none" w:sz="0" w:space="0" w:color="auto"/>
                    <w:bottom w:val="none" w:sz="0" w:space="0" w:color="auto"/>
                    <w:right w:val="none" w:sz="0" w:space="0" w:color="auto"/>
                  </w:divBdr>
                  <w:divsChild>
                    <w:div w:id="2112237504">
                      <w:marLeft w:val="-225"/>
                      <w:marRight w:val="-225"/>
                      <w:marTop w:val="0"/>
                      <w:marBottom w:val="0"/>
                      <w:divBdr>
                        <w:top w:val="none" w:sz="0" w:space="0" w:color="auto"/>
                        <w:left w:val="none" w:sz="0" w:space="0" w:color="auto"/>
                        <w:bottom w:val="none" w:sz="0" w:space="0" w:color="auto"/>
                        <w:right w:val="none" w:sz="0" w:space="0" w:color="auto"/>
                      </w:divBdr>
                      <w:divsChild>
                        <w:div w:id="1120076153">
                          <w:marLeft w:val="0"/>
                          <w:marRight w:val="0"/>
                          <w:marTop w:val="0"/>
                          <w:marBottom w:val="0"/>
                          <w:divBdr>
                            <w:top w:val="none" w:sz="0" w:space="0" w:color="auto"/>
                            <w:left w:val="none" w:sz="0" w:space="0" w:color="auto"/>
                            <w:bottom w:val="none" w:sz="0" w:space="0" w:color="auto"/>
                            <w:right w:val="none" w:sz="0" w:space="0" w:color="auto"/>
                          </w:divBdr>
                          <w:divsChild>
                            <w:div w:id="99950279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332041">
      <w:bodyDiv w:val="1"/>
      <w:marLeft w:val="0"/>
      <w:marRight w:val="0"/>
      <w:marTop w:val="0"/>
      <w:marBottom w:val="0"/>
      <w:divBdr>
        <w:top w:val="none" w:sz="0" w:space="0" w:color="auto"/>
        <w:left w:val="none" w:sz="0" w:space="0" w:color="auto"/>
        <w:bottom w:val="none" w:sz="0" w:space="0" w:color="auto"/>
        <w:right w:val="none" w:sz="0" w:space="0" w:color="auto"/>
      </w:divBdr>
    </w:div>
    <w:div w:id="1627198447">
      <w:bodyDiv w:val="1"/>
      <w:marLeft w:val="0"/>
      <w:marRight w:val="0"/>
      <w:marTop w:val="0"/>
      <w:marBottom w:val="0"/>
      <w:divBdr>
        <w:top w:val="none" w:sz="0" w:space="0" w:color="auto"/>
        <w:left w:val="none" w:sz="0" w:space="0" w:color="auto"/>
        <w:bottom w:val="none" w:sz="0" w:space="0" w:color="auto"/>
        <w:right w:val="none" w:sz="0" w:space="0" w:color="auto"/>
      </w:divBdr>
      <w:divsChild>
        <w:div w:id="151067759">
          <w:marLeft w:val="0"/>
          <w:marRight w:val="0"/>
          <w:marTop w:val="360"/>
          <w:marBottom w:val="0"/>
          <w:divBdr>
            <w:top w:val="none" w:sz="0" w:space="0" w:color="auto"/>
            <w:left w:val="none" w:sz="0" w:space="0" w:color="auto"/>
            <w:bottom w:val="none" w:sz="0" w:space="0" w:color="auto"/>
            <w:right w:val="none" w:sz="0" w:space="0" w:color="auto"/>
          </w:divBdr>
          <w:divsChild>
            <w:div w:id="1767965026">
              <w:marLeft w:val="0"/>
              <w:marRight w:val="0"/>
              <w:marTop w:val="0"/>
              <w:marBottom w:val="0"/>
              <w:divBdr>
                <w:top w:val="none" w:sz="0" w:space="0" w:color="auto"/>
                <w:left w:val="none" w:sz="0" w:space="0" w:color="auto"/>
                <w:bottom w:val="none" w:sz="0" w:space="0" w:color="auto"/>
                <w:right w:val="none" w:sz="0" w:space="0" w:color="auto"/>
              </w:divBdr>
              <w:divsChild>
                <w:div w:id="324362823">
                  <w:marLeft w:val="0"/>
                  <w:marRight w:val="0"/>
                  <w:marTop w:val="0"/>
                  <w:marBottom w:val="0"/>
                  <w:divBdr>
                    <w:top w:val="none" w:sz="0" w:space="0" w:color="auto"/>
                    <w:left w:val="none" w:sz="0" w:space="0" w:color="auto"/>
                    <w:bottom w:val="none" w:sz="0" w:space="0" w:color="auto"/>
                    <w:right w:val="none" w:sz="0" w:space="0" w:color="auto"/>
                  </w:divBdr>
                  <w:divsChild>
                    <w:div w:id="2080859193">
                      <w:marLeft w:val="0"/>
                      <w:marRight w:val="0"/>
                      <w:marTop w:val="0"/>
                      <w:marBottom w:val="0"/>
                      <w:divBdr>
                        <w:top w:val="none" w:sz="0" w:space="0" w:color="auto"/>
                        <w:left w:val="none" w:sz="0" w:space="0" w:color="auto"/>
                        <w:bottom w:val="none" w:sz="0" w:space="0" w:color="auto"/>
                        <w:right w:val="none" w:sz="0" w:space="0" w:color="auto"/>
                      </w:divBdr>
                      <w:divsChild>
                        <w:div w:id="1880706620">
                          <w:marLeft w:val="0"/>
                          <w:marRight w:val="0"/>
                          <w:marTop w:val="100"/>
                          <w:marBottom w:val="100"/>
                          <w:divBdr>
                            <w:top w:val="single" w:sz="2" w:space="0" w:color="EBEBEB"/>
                            <w:left w:val="single" w:sz="2" w:space="0" w:color="EBEBEB"/>
                            <w:bottom w:val="single" w:sz="2" w:space="0" w:color="EBEBEB"/>
                            <w:right w:val="single" w:sz="2" w:space="0" w:color="EBEBEB"/>
                          </w:divBdr>
                          <w:divsChild>
                            <w:div w:id="938833117">
                              <w:marLeft w:val="0"/>
                              <w:marRight w:val="0"/>
                              <w:marTop w:val="0"/>
                              <w:marBottom w:val="0"/>
                              <w:divBdr>
                                <w:top w:val="none" w:sz="0" w:space="0" w:color="auto"/>
                                <w:left w:val="none" w:sz="0" w:space="0" w:color="auto"/>
                                <w:bottom w:val="none" w:sz="0" w:space="0" w:color="auto"/>
                                <w:right w:val="none" w:sz="0" w:space="0" w:color="auto"/>
                              </w:divBdr>
                              <w:divsChild>
                                <w:div w:id="1907835126">
                                  <w:marLeft w:val="0"/>
                                  <w:marRight w:val="0"/>
                                  <w:marTop w:val="100"/>
                                  <w:marBottom w:val="100"/>
                                  <w:divBdr>
                                    <w:top w:val="none" w:sz="0" w:space="0" w:color="auto"/>
                                    <w:left w:val="none" w:sz="0" w:space="0" w:color="auto"/>
                                    <w:bottom w:val="none" w:sz="0" w:space="0" w:color="auto"/>
                                    <w:right w:val="none" w:sz="0" w:space="0" w:color="auto"/>
                                  </w:divBdr>
                                  <w:divsChild>
                                    <w:div w:id="262540285">
                                      <w:marLeft w:val="0"/>
                                      <w:marRight w:val="0"/>
                                      <w:marTop w:val="0"/>
                                      <w:marBottom w:val="0"/>
                                      <w:divBdr>
                                        <w:top w:val="none" w:sz="0" w:space="0" w:color="auto"/>
                                        <w:left w:val="none" w:sz="0" w:space="0" w:color="auto"/>
                                        <w:bottom w:val="none" w:sz="0" w:space="0" w:color="auto"/>
                                        <w:right w:val="none" w:sz="0" w:space="0" w:color="auto"/>
                                      </w:divBdr>
                                      <w:divsChild>
                                        <w:div w:id="10720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034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4304/b004fed0b70d0f223e4a81f8ad6cd92af90a7e3b/" TargetMode="External"/><Relationship Id="rId13" Type="http://schemas.openxmlformats.org/officeDocument/2006/relationships/hyperlink" Target="consultantplus://offline/ref=1EF755C4370FA147D41147CBF8E758387646B433BAE383AD4D668D78B7M5uDL" TargetMode="External"/><Relationship Id="rId18" Type="http://schemas.openxmlformats.org/officeDocument/2006/relationships/hyperlink" Target="consultantplus://offline/ref=201C542A6FAE7E346767C166252467D7608FC1D8B83847A382E958378121798A296B855573AD88C1330BF3020B67ECDAD448540AB0CDCE5640r4O" TargetMode="External"/><Relationship Id="rId26" Type="http://schemas.openxmlformats.org/officeDocument/2006/relationships/hyperlink" Target="consultantplus://offline/ref=4ED5FDBAB107D58CC6402E2F7E66BCE75B25B593066C2CA332AA22F1DF1A3126B3B640B1CABC64E99A0E976731B862E408B39243204B5434h4Z4M" TargetMode="External"/><Relationship Id="rId3" Type="http://schemas.openxmlformats.org/officeDocument/2006/relationships/styles" Target="styles.xml"/><Relationship Id="rId21" Type="http://schemas.openxmlformats.org/officeDocument/2006/relationships/hyperlink" Target="consultantplus://offline/ref=4ED5FDBAB107D58CC6402E2F7E66BCE75825BF9309642CA332AA22F1DF1A3126B3B640B1CABC62EB970E976731B862E408B39243204B5434h4Z4M" TargetMode="External"/><Relationship Id="rId7" Type="http://schemas.openxmlformats.org/officeDocument/2006/relationships/hyperlink" Target="http://www.consultant.ru/cons/cgi/online.cgi?req=doc&amp;base=LAW&amp;n=338714&amp;fld=134&amp;dst=1000000001,0&amp;rnd=0.6582607297310987" TargetMode="External"/><Relationship Id="rId12" Type="http://schemas.openxmlformats.org/officeDocument/2006/relationships/hyperlink" Target="consultantplus://offline/ref=2FE47B722E470FF9CA2357FB43861B666D58F9EAFC44DE6B245155DD56F24927608938F0BC9ADDFF1D026079AFF67E893A27981B79cD3EL" TargetMode="External"/><Relationship Id="rId17" Type="http://schemas.openxmlformats.org/officeDocument/2006/relationships/hyperlink" Target="consultantplus://offline/ref=F8CD5C065E177F6524B3A50B570B0027E877AD0A88B334A60927AD495F19EDA54D43651096322371CB79053474FA69D8ED5633x6IEJ" TargetMode="External"/><Relationship Id="rId25" Type="http://schemas.openxmlformats.org/officeDocument/2006/relationships/hyperlink" Target="consultantplus://offline/ref=4ED5FDBAB107D58CC6402E2F7E66BCE75B25B593066C2CA332AA22F1DF1A3126B3B640B1CABC64E99A0E976731B862E408B39243204B5434h4Z4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8CD5C065E177F6524B3A50B570B0027EA7BA70F83B234A60927AD495F19EDA54D4365139C6E7136952054713FF76FC7F1563770A8D27Ex9IDJ" TargetMode="External"/><Relationship Id="rId20" Type="http://schemas.openxmlformats.org/officeDocument/2006/relationships/hyperlink" Target="consultantplus://offline/ref=4ED5FDBAB107D58CC6402E2F7E66BCE75825BF9309642CA332AA22F1DF1A3126B3B640B1CABC62EA950E976731B862E408B39243204B5434h4Z4M" TargetMode="External"/><Relationship Id="rId29" Type="http://schemas.openxmlformats.org/officeDocument/2006/relationships/hyperlink" Target="consultantplus://offline/ref=4ED5FDBAB107D58CC6402E2F7E66BCE75B25B593066C2CA332AA22F1DF1A3126B3B640B1CABD6BED930E976731B862E408B39243204B5434h4Z4M" TargetMode="External"/><Relationship Id="rId1" Type="http://schemas.openxmlformats.org/officeDocument/2006/relationships/customXml" Target="../customXml/item1.xml"/><Relationship Id="rId6" Type="http://schemas.openxmlformats.org/officeDocument/2006/relationships/hyperlink" Target="http://www.consultant.ru/cons/cgi/online.cgi?req=doc&amp;base=LAW&amp;n=334304&amp;fld=134&amp;dst=1000000001,0&amp;rnd=0.7737340441251136" TargetMode="External"/><Relationship Id="rId11" Type="http://schemas.openxmlformats.org/officeDocument/2006/relationships/hyperlink" Target="consultantplus://offline/ref=2FE47B722E470FF9CA2349F655EA44636F51A1E1FC43D4397E0E0E8001FB437027C661B1F897D7AB4C46357CA6A131CD6E34981865DE64E06C8DBEcC34L" TargetMode="External"/><Relationship Id="rId24" Type="http://schemas.openxmlformats.org/officeDocument/2006/relationships/hyperlink" Target="consultantplus://offline/ref=4ED5FDBAB107D58CC6402E2F7E66BCE75B25B593066C2CA332AA22F1DF1A3126B3B640B1CABD6BED920E976731B862E408B39243204B5434h4Z4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8CD5C065E177F6524B3B908490B0027E877AD0988BC34A60927AD495F19EDA54D4365139D6672359A7F51642EAF62C6EE483168B4D07C9Fx6I7J" TargetMode="External"/><Relationship Id="rId23" Type="http://schemas.openxmlformats.org/officeDocument/2006/relationships/hyperlink" Target="consultantplus://offline/ref=4ED5FDBAB107D58CC6402E2F7E66BCE75825BF9309642CA332AA22F1DF1A3126B3B640B1CABC62E8920E976731B862E408B39243204B5434h4Z4M" TargetMode="External"/><Relationship Id="rId28" Type="http://schemas.openxmlformats.org/officeDocument/2006/relationships/hyperlink" Target="consultantplus://offline/ref=4ED5FDBAB107D58CC6402E2F7E66BCE75B25B593066C2CA332AA22F1DF1A3126B3B640B1CABC64EE920E976731B862E408B39243204B5434h4Z4M" TargetMode="External"/><Relationship Id="rId10" Type="http://schemas.openxmlformats.org/officeDocument/2006/relationships/hyperlink" Target="http://nalog.garant.ru/fns/nk/646882137a6a76f226bdfaff58df1005/" TargetMode="External"/><Relationship Id="rId19" Type="http://schemas.openxmlformats.org/officeDocument/2006/relationships/hyperlink" Target="consultantplus://offline/ref=4ED5FDBAB107D58CC6402E2F7E66BCE75825BF9309642CA332AA22F1DF1A3126A1B618BDC8B97CEB911BC13674hEZ4M" TargetMode="External"/><Relationship Id="rId31" Type="http://schemas.openxmlformats.org/officeDocument/2006/relationships/hyperlink" Target="consultantplus://offline/ref=548405532BE4D152CB494A9C86860275557F5DAB68786C3CB963A4ED321C80F8B40A23ACFF3D29B3F7115C642ACF74E8890262DA00E3BD8DNDoCG" TargetMode="External"/><Relationship Id="rId4" Type="http://schemas.openxmlformats.org/officeDocument/2006/relationships/settings" Target="settings.xml"/><Relationship Id="rId9" Type="http://schemas.openxmlformats.org/officeDocument/2006/relationships/hyperlink" Target="http://nalog.garant.ru/fns/nk/646882137a6a76f226bdfaff58df1005/" TargetMode="External"/><Relationship Id="rId14" Type="http://schemas.openxmlformats.org/officeDocument/2006/relationships/hyperlink" Target="mailto:gavo@arsvo.ru" TargetMode="External"/><Relationship Id="rId22" Type="http://schemas.openxmlformats.org/officeDocument/2006/relationships/hyperlink" Target="consultantplus://offline/ref=4ED5FDBAB107D58CC6402E2F7E66BCE75825BF9309642CA332AA22F1DF1A3126B3B640B1CABC62EA960E976731B862E408B39243204B5434h4Z4M" TargetMode="External"/><Relationship Id="rId27" Type="http://schemas.openxmlformats.org/officeDocument/2006/relationships/hyperlink" Target="consultantplus://offline/ref=4ED5FDBAB107D58CC6402E2F7E66BCE75B25B593066C2CA332AA22F1DF1A3126B3B640B1CABE60EE9A0E976731B862E408B39243204B5434h4Z4M" TargetMode="External"/><Relationship Id="rId30" Type="http://schemas.openxmlformats.org/officeDocument/2006/relationships/hyperlink" Target="consultantplus://offline/ref=548405532BE4D152CB49578894EE387308705CAA6C7B626EEE61F5B83C1988A8FC1A6DE9F23C2CB5F31B083E3ACB3DBC871D61C11EE4A38DDC22NFo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B9E06-C27C-4620-81CE-CB377F142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36</Pages>
  <Words>9443</Words>
  <Characters>53830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Рудый Валерий Сергеевич</dc:creator>
  <cp:keywords/>
  <dc:description/>
  <cp:lastModifiedBy>Рудый Валерий Сергеевич</cp:lastModifiedBy>
  <cp:revision>87</cp:revision>
  <cp:lastPrinted>2020-01-23T12:02:00Z</cp:lastPrinted>
  <dcterms:created xsi:type="dcterms:W3CDTF">2018-07-19T07:33:00Z</dcterms:created>
  <dcterms:modified xsi:type="dcterms:W3CDTF">2020-06-01T10:42:00Z</dcterms:modified>
</cp:coreProperties>
</file>