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0948EB">
        <w:rPr>
          <w:b/>
          <w:sz w:val="22"/>
          <w:szCs w:val="22"/>
        </w:rPr>
        <w:t>187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320D28">
        <w:rPr>
          <w:sz w:val="22"/>
          <w:szCs w:val="22"/>
        </w:rPr>
        <w:t>3</w:t>
      </w:r>
      <w:r w:rsidR="001A4C39">
        <w:rPr>
          <w:sz w:val="22"/>
          <w:szCs w:val="22"/>
        </w:rPr>
        <w:t>-</w:t>
      </w:r>
      <w:r w:rsidR="00354A90">
        <w:rPr>
          <w:sz w:val="22"/>
          <w:szCs w:val="22"/>
        </w:rPr>
        <w:t>2</w:t>
      </w:r>
      <w:r w:rsidR="00F968F4">
        <w:rPr>
          <w:sz w:val="22"/>
          <w:szCs w:val="22"/>
        </w:rPr>
        <w:t>6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54A90">
        <w:rPr>
          <w:b/>
          <w:bCs/>
          <w:sz w:val="22"/>
          <w:szCs w:val="22"/>
        </w:rPr>
        <w:tab/>
        <w:t xml:space="preserve">   1</w:t>
      </w:r>
      <w:r w:rsidR="00F968F4">
        <w:rPr>
          <w:b/>
          <w:bCs/>
          <w:sz w:val="22"/>
          <w:szCs w:val="22"/>
        </w:rPr>
        <w:t>6</w:t>
      </w:r>
      <w:r w:rsidR="00354A90">
        <w:rPr>
          <w:b/>
          <w:bCs/>
          <w:sz w:val="22"/>
          <w:szCs w:val="22"/>
        </w:rPr>
        <w:t xml:space="preserve"> мая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76487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г.</w:t>
      </w:r>
    </w:p>
    <w:p w:rsidR="00AC6460" w:rsidRDefault="00AC6460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C6460" w:rsidRDefault="00AC6460" w:rsidP="00DF1C94">
            <w:pPr>
              <w:jc w:val="both"/>
              <w:rPr>
                <w:sz w:val="22"/>
                <w:szCs w:val="22"/>
              </w:rPr>
            </w:pPr>
            <w:r w:rsidRPr="00AC6460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C6460">
              <w:rPr>
                <w:sz w:val="22"/>
                <w:szCs w:val="22"/>
              </w:rPr>
              <w:t>ВО</w:t>
            </w:r>
            <w:proofErr w:type="gramEnd"/>
            <w:r w:rsidRPr="00AC6460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C6460" w:rsidRPr="00AC6460" w:rsidRDefault="00AC6460" w:rsidP="00DF1C94">
            <w:pPr>
              <w:jc w:val="both"/>
              <w:rPr>
                <w:sz w:val="22"/>
                <w:szCs w:val="22"/>
              </w:rPr>
            </w:pPr>
          </w:p>
        </w:tc>
      </w:tr>
      <w:tr w:rsidR="00AC6460" w:rsidRPr="00FD1241" w:rsidTr="00DF1C94">
        <w:tc>
          <w:tcPr>
            <w:tcW w:w="1385" w:type="pct"/>
            <w:hideMark/>
          </w:tcPr>
          <w:p w:rsidR="00AC6460" w:rsidRPr="00AC6460" w:rsidRDefault="0045135F" w:rsidP="00DF1C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</w:t>
            </w:r>
            <w:r w:rsidR="00AC6460" w:rsidRPr="00AC6460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AC6460" w:rsidRPr="00AC6460" w:rsidRDefault="00AC6460" w:rsidP="00DF1C94">
            <w:pPr>
              <w:pStyle w:val="2"/>
              <w:rPr>
                <w:b w:val="0"/>
                <w:sz w:val="22"/>
                <w:szCs w:val="22"/>
              </w:rPr>
            </w:pPr>
            <w:r w:rsidRPr="00AC6460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C6460" w:rsidRDefault="00AC646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4C154D">
        <w:rPr>
          <w:sz w:val="22"/>
          <w:szCs w:val="22"/>
        </w:rPr>
        <w:t>5</w:t>
      </w:r>
      <w:bookmarkStart w:id="1" w:name="_GoBack"/>
      <w:bookmarkEnd w:id="1"/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354A90" w:rsidRDefault="00354A90" w:rsidP="00354A90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>на электронной торговой</w:t>
      </w:r>
      <w:r w:rsidRPr="00354A90">
        <w:rPr>
          <w:sz w:val="22"/>
          <w:szCs w:val="22"/>
        </w:rPr>
        <w:t xml:space="preserve"> площадке АО «ТЭК-Торг» </w:t>
      </w:r>
      <w:hyperlink r:id="rId9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54A90">
        <w:rPr>
          <w:sz w:val="22"/>
          <w:szCs w:val="22"/>
        </w:rPr>
        <w:t xml:space="preserve"> (процедура № </w:t>
      </w:r>
      <w:r w:rsidR="00F968F4">
        <w:rPr>
          <w:sz w:val="24"/>
          <w:szCs w:val="24"/>
        </w:rPr>
        <w:t>ПИ304212</w:t>
      </w:r>
      <w:r w:rsidRPr="00354A90">
        <w:rPr>
          <w:sz w:val="22"/>
          <w:szCs w:val="22"/>
        </w:rPr>
        <w:t xml:space="preserve">)  в  </w:t>
      </w:r>
      <w:r w:rsidRPr="001F37AD">
        <w:rPr>
          <w:sz w:val="22"/>
          <w:szCs w:val="22"/>
        </w:rPr>
        <w:t xml:space="preserve">сети  «Интернет» </w:t>
      </w:r>
      <w:r w:rsidR="00F968F4">
        <w:rPr>
          <w:sz w:val="22"/>
          <w:szCs w:val="22"/>
        </w:rPr>
        <w:t>10</w:t>
      </w:r>
      <w:r w:rsidRPr="001F37AD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1F37AD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1F37AD">
        <w:rPr>
          <w:sz w:val="22"/>
          <w:szCs w:val="22"/>
        </w:rPr>
        <w:t>.</w:t>
      </w:r>
    </w:p>
    <w:p w:rsidR="00354A90" w:rsidRDefault="00354A90" w:rsidP="00354A90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(арендодатель),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354A90" w:rsidRDefault="00354A90" w:rsidP="009E5A32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354A90" w:rsidTr="009E5A32">
        <w:tc>
          <w:tcPr>
            <w:tcW w:w="1633" w:type="pct"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354A90" w:rsidRDefault="00354A90" w:rsidP="009E5A3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354A90" w:rsidRDefault="00354A90" w:rsidP="009E5A32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«ТЭК-Торг»</w:t>
            </w:r>
          </w:p>
          <w:p w:rsidR="00354A90" w:rsidRDefault="00354A90" w:rsidP="00354A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115191, г. Москва, Гамсоновский переулок, д. 5, стр. 2, 5-й этаж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A91EE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A91EEA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A91EEA">
              <w:rPr>
                <w:sz w:val="22"/>
                <w:szCs w:val="22"/>
              </w:rPr>
              <w:t>3</w:t>
            </w:r>
            <w:r w:rsidR="001A4C39">
              <w:rPr>
                <w:sz w:val="22"/>
                <w:szCs w:val="22"/>
              </w:rPr>
              <w:t xml:space="preserve"> (</w:t>
            </w:r>
            <w:r w:rsidR="00A91EEA">
              <w:rPr>
                <w:sz w:val="22"/>
                <w:szCs w:val="22"/>
              </w:rPr>
              <w:t>Великоархангельское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A91EEA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EEA" w:rsidRPr="006722AF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6722A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36:05:4303005:40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638 366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Воронежская область, р-н Бутурлиновский, Великоархангельское сельское поселение, юго-западная часть кадастрового квартала 36:05:4303005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1EEA" w:rsidRPr="00A91EEA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91EEA">
              <w:rPr>
                <w:sz w:val="22"/>
                <w:szCs w:val="22"/>
                <w:lang w:eastAsia="en-US"/>
              </w:rPr>
              <w:t>Для сельскохозяйственного  использования (земельные доли)/</w:t>
            </w:r>
          </w:p>
          <w:p w:rsidR="00A91EEA" w:rsidRPr="00A91EEA" w:rsidRDefault="00A91EEA" w:rsidP="00A91E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91EEA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A91EEA" w:rsidRPr="00A91EEA" w:rsidRDefault="00A91EEA" w:rsidP="00A91EEA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A91EEA">
              <w:rPr>
                <w:rFonts w:eastAsia="TimesNewRomanPSMT"/>
                <w:sz w:val="22"/>
                <w:szCs w:val="22"/>
                <w:lang w:eastAsia="en-US"/>
              </w:rPr>
              <w:t>36-36-06/026/2014-007</w:t>
            </w:r>
          </w:p>
          <w:p w:rsidR="00A91EEA" w:rsidRPr="00A91EEA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91EEA">
              <w:rPr>
                <w:rFonts w:eastAsia="TimesNewRomanPSMT"/>
                <w:sz w:val="22"/>
                <w:szCs w:val="22"/>
                <w:lang w:eastAsia="en-US"/>
              </w:rPr>
              <w:t>22.09.2014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53 622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1EEA" w:rsidRPr="00D2346D" w:rsidRDefault="00A91EEA" w:rsidP="00A91EEA">
            <w:pPr>
              <w:jc w:val="center"/>
              <w:rPr>
                <w:sz w:val="22"/>
                <w:szCs w:val="22"/>
                <w:lang w:eastAsia="en-US"/>
              </w:rPr>
            </w:pPr>
            <w:r w:rsidRPr="00AA3CE8">
              <w:rPr>
                <w:sz w:val="22"/>
                <w:szCs w:val="22"/>
                <w:lang w:eastAsia="en-US"/>
              </w:rPr>
              <w:t>53 622</w:t>
            </w:r>
            <w:r w:rsidRPr="00D2346D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7E3D07" w:rsidRDefault="007E3D0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764877">
        <w:rPr>
          <w:sz w:val="22"/>
          <w:szCs w:val="22"/>
        </w:rPr>
        <w:t xml:space="preserve"> по лоту № </w:t>
      </w:r>
      <w:r w:rsidR="00A91EEA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>сельскохозяйственное производство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A91EEA" w:rsidRDefault="00A91EEA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4361A4" w:rsidRDefault="004361A4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3 (три)</w:t>
      </w:r>
      <w:r w:rsidRPr="00E52474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3916C0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F10481">
        <w:rPr>
          <w:sz w:val="22"/>
          <w:szCs w:val="22"/>
        </w:rPr>
        <w:t>1</w:t>
      </w:r>
      <w:r w:rsidR="0045135F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F10481">
        <w:rPr>
          <w:sz w:val="22"/>
          <w:szCs w:val="22"/>
        </w:rPr>
        <w:t>5</w:t>
      </w:r>
      <w:r w:rsidRPr="003916C0">
        <w:rPr>
          <w:sz w:val="22"/>
          <w:szCs w:val="22"/>
        </w:rPr>
        <w:t xml:space="preserve">.2023 № </w:t>
      </w:r>
      <w:r w:rsidR="0045135F">
        <w:rPr>
          <w:sz w:val="22"/>
          <w:szCs w:val="22"/>
        </w:rPr>
        <w:t>1</w:t>
      </w:r>
      <w:r w:rsidR="00F968F4">
        <w:rPr>
          <w:sz w:val="22"/>
          <w:szCs w:val="22"/>
        </w:rPr>
        <w:t>80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F10481" w:rsidRPr="00354A90">
        <w:rPr>
          <w:sz w:val="22"/>
          <w:szCs w:val="22"/>
        </w:rPr>
        <w:t xml:space="preserve">АО «ТЭК-Торг» </w:t>
      </w:r>
      <w:hyperlink r:id="rId10" w:history="1">
        <w:r w:rsidR="00F10481" w:rsidRPr="00C32B55">
          <w:rPr>
            <w:rStyle w:val="a3"/>
            <w:sz w:val="22"/>
            <w:szCs w:val="22"/>
          </w:rPr>
          <w:t>www.tektorg.ru</w:t>
        </w:r>
      </w:hyperlink>
      <w:r w:rsidRPr="003916C0">
        <w:rPr>
          <w:sz w:val="22"/>
          <w:szCs w:val="22"/>
        </w:rPr>
        <w:t xml:space="preserve"> - </w:t>
      </w:r>
      <w:r w:rsidR="00F10481">
        <w:rPr>
          <w:sz w:val="22"/>
          <w:szCs w:val="22"/>
        </w:rPr>
        <w:t xml:space="preserve"> </w:t>
      </w:r>
      <w:r w:rsidRPr="003916C0">
        <w:rPr>
          <w:sz w:val="22"/>
          <w:szCs w:val="22"/>
        </w:rPr>
        <w:t xml:space="preserve"> по состоянию на 11.00 часов </w:t>
      </w:r>
      <w:r w:rsidR="00F10481">
        <w:rPr>
          <w:sz w:val="22"/>
          <w:szCs w:val="22"/>
        </w:rPr>
        <w:t>1</w:t>
      </w:r>
      <w:r w:rsidR="0045135F">
        <w:rPr>
          <w:sz w:val="22"/>
          <w:szCs w:val="22"/>
        </w:rPr>
        <w:t>5</w:t>
      </w:r>
      <w:r w:rsidR="00F10481">
        <w:rPr>
          <w:sz w:val="22"/>
          <w:szCs w:val="22"/>
        </w:rPr>
        <w:t xml:space="preserve"> мая</w:t>
      </w:r>
      <w:r w:rsidRPr="003916C0">
        <w:rPr>
          <w:sz w:val="22"/>
          <w:szCs w:val="22"/>
        </w:rPr>
        <w:t xml:space="preserve"> 2023 на электронный аукцион  на право заключения договора аренды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расположенного на территории </w:t>
      </w:r>
      <w:r w:rsidR="00A91EEA">
        <w:rPr>
          <w:sz w:val="22"/>
          <w:szCs w:val="22"/>
        </w:rPr>
        <w:t>Бутурлиновского</w:t>
      </w:r>
      <w:r w:rsidR="00F10481">
        <w:rPr>
          <w:sz w:val="22"/>
          <w:szCs w:val="22"/>
        </w:rPr>
        <w:t xml:space="preserve"> </w:t>
      </w:r>
      <w:r w:rsidR="00F10481" w:rsidRPr="002261F0">
        <w:rPr>
          <w:sz w:val="22"/>
          <w:szCs w:val="22"/>
        </w:rPr>
        <w:t>муниципального района Воронежско</w:t>
      </w:r>
      <w:r w:rsidR="00F10481" w:rsidRPr="00324951">
        <w:rPr>
          <w:sz w:val="22"/>
          <w:szCs w:val="22"/>
        </w:rPr>
        <w:t>й област</w:t>
      </w:r>
      <w:r w:rsidR="00F10481" w:rsidRPr="001A6880">
        <w:rPr>
          <w:sz w:val="22"/>
          <w:szCs w:val="22"/>
        </w:rPr>
        <w:t xml:space="preserve">и, по лоту № </w:t>
      </w:r>
      <w:r w:rsidR="00A91EEA" w:rsidRPr="001A6880">
        <w:rPr>
          <w:sz w:val="22"/>
          <w:szCs w:val="22"/>
        </w:rPr>
        <w:t>3</w:t>
      </w:r>
      <w:r w:rsidRPr="001A6880">
        <w:rPr>
          <w:sz w:val="22"/>
          <w:szCs w:val="22"/>
        </w:rPr>
        <w:t xml:space="preserve">, поступили и зарегистрированы </w:t>
      </w:r>
      <w:r w:rsidR="001A6880" w:rsidRPr="001A6880">
        <w:rPr>
          <w:sz w:val="22"/>
          <w:szCs w:val="22"/>
        </w:rPr>
        <w:t xml:space="preserve">         2</w:t>
      </w:r>
      <w:r w:rsidRPr="001A6880">
        <w:rPr>
          <w:sz w:val="22"/>
          <w:szCs w:val="22"/>
        </w:rPr>
        <w:t xml:space="preserve"> (</w:t>
      </w:r>
      <w:r w:rsidR="001A6880" w:rsidRPr="001A6880">
        <w:rPr>
          <w:sz w:val="22"/>
          <w:szCs w:val="22"/>
        </w:rPr>
        <w:t>две</w:t>
      </w:r>
      <w:r w:rsidRPr="001A6880">
        <w:rPr>
          <w:sz w:val="22"/>
          <w:szCs w:val="22"/>
        </w:rPr>
        <w:t>) заяв</w:t>
      </w:r>
      <w:r w:rsidR="00324951" w:rsidRPr="001A6880">
        <w:rPr>
          <w:sz w:val="22"/>
          <w:szCs w:val="22"/>
        </w:rPr>
        <w:t>ки</w:t>
      </w:r>
      <w:r w:rsidR="001A6880" w:rsidRPr="001A6880">
        <w:rPr>
          <w:sz w:val="22"/>
          <w:szCs w:val="22"/>
        </w:rPr>
        <w:t xml:space="preserve"> от юридических лиц: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179"/>
        <w:gridCol w:w="1589"/>
        <w:gridCol w:w="3844"/>
        <w:gridCol w:w="2217"/>
      </w:tblGrid>
      <w:tr w:rsidR="006722AF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gramEnd"/>
            <w:r w:rsidRPr="00A87BA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A87BA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в размере</w:t>
            </w:r>
          </w:p>
          <w:p w:rsidR="006722AF" w:rsidRPr="00BC0463" w:rsidRDefault="00A91EEA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53 622</w:t>
            </w:r>
            <w:r w:rsidR="006722AF">
              <w:rPr>
                <w:bCs/>
                <w:sz w:val="22"/>
                <w:szCs w:val="22"/>
              </w:rPr>
              <w:t>,00</w:t>
            </w:r>
            <w:r w:rsidR="006722AF" w:rsidRPr="00A87BAC">
              <w:rPr>
                <w:bCs/>
                <w:sz w:val="22"/>
                <w:szCs w:val="22"/>
              </w:rPr>
              <w:t xml:space="preserve"> рублей</w:t>
            </w:r>
            <w:r w:rsidR="006722AF" w:rsidRPr="00BC0463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A688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1A6880" w:rsidRDefault="001A6880" w:rsidP="009E5A32">
            <w:pPr>
              <w:jc w:val="center"/>
              <w:rPr>
                <w:bCs/>
                <w:sz w:val="22"/>
                <w:szCs w:val="22"/>
              </w:rPr>
            </w:pPr>
            <w:r w:rsidRPr="001A688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11.05.2023</w:t>
            </w:r>
          </w:p>
          <w:p w:rsidR="001A6880" w:rsidRPr="005242DD" w:rsidRDefault="001A6880" w:rsidP="001A6880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11 ч. 2</w:t>
            </w:r>
            <w:r>
              <w:rPr>
                <w:bCs/>
                <w:sz w:val="22"/>
                <w:szCs w:val="22"/>
              </w:rPr>
              <w:t>4</w:t>
            </w:r>
            <w:r w:rsidRPr="005242D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Задаток внесен</w:t>
            </w:r>
          </w:p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5242DD">
              <w:rPr>
                <w:bCs/>
                <w:sz w:val="22"/>
                <w:szCs w:val="22"/>
              </w:rPr>
              <w:t>.05.2023</w:t>
            </w:r>
          </w:p>
        </w:tc>
      </w:tr>
      <w:tr w:rsidR="001A6880" w:rsidRPr="007C5211" w:rsidTr="001A6880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Default="001A6880" w:rsidP="009E5A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4821CC" w:rsidRDefault="001A6880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5242DD">
              <w:rPr>
                <w:bCs/>
                <w:sz w:val="22"/>
                <w:szCs w:val="22"/>
              </w:rPr>
              <w:t>.05.2023</w:t>
            </w:r>
          </w:p>
          <w:p w:rsidR="001A6880" w:rsidRPr="005242DD" w:rsidRDefault="001A6880" w:rsidP="001A6880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5</w:t>
            </w:r>
            <w:r w:rsidRPr="005242DD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56</w:t>
            </w:r>
            <w:r w:rsidRPr="005242DD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4821CC" w:rsidRDefault="001A6880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«Газполимерсервис»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 w:rsidRPr="005242DD">
              <w:rPr>
                <w:bCs/>
                <w:sz w:val="22"/>
                <w:szCs w:val="22"/>
              </w:rPr>
              <w:t>Задаток внесен</w:t>
            </w:r>
          </w:p>
          <w:p w:rsidR="001A6880" w:rsidRPr="005242DD" w:rsidRDefault="001A6880" w:rsidP="001A688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Pr="005242DD">
              <w:rPr>
                <w:bCs/>
                <w:sz w:val="22"/>
                <w:szCs w:val="22"/>
              </w:rPr>
              <w:t>.05.2023</w:t>
            </w:r>
          </w:p>
        </w:tc>
      </w:tr>
    </w:tbl>
    <w:p w:rsidR="006722AF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F10481" w:rsidRDefault="006722AF" w:rsidP="006722AF">
      <w:pPr>
        <w:rPr>
          <w:sz w:val="22"/>
          <w:szCs w:val="22"/>
        </w:rPr>
      </w:pPr>
      <w:r>
        <w:tab/>
      </w:r>
      <w:r w:rsidRPr="00F10481">
        <w:rPr>
          <w:sz w:val="22"/>
          <w:szCs w:val="22"/>
        </w:rPr>
        <w:t>Отозванных заявок нет.</w:t>
      </w:r>
    </w:p>
    <w:p w:rsidR="006722AF" w:rsidRDefault="006722AF" w:rsidP="006722AF"/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электронного аукциона представлены выписки со счета      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722AF" w:rsidRPr="00F10481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F10481">
        <w:rPr>
          <w:rFonts w:ascii="Times New Roman" w:hAnsi="Times New Roman"/>
          <w:b w:val="0"/>
          <w:sz w:val="22"/>
          <w:szCs w:val="22"/>
        </w:rPr>
        <w:t>В соответствии с Земельным кодексом Российской Федерации комиссия, рассмотрев поступившие заявки на участие в электронном аукционе и заявителей на соответствие всем требованиям и указанным в извещении о проведении электронного аукциона условиям электронного аукциона</w:t>
      </w:r>
    </w:p>
    <w:p w:rsidR="006722AF" w:rsidRPr="00F10481" w:rsidRDefault="006722AF" w:rsidP="006722AF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</w:p>
    <w:p w:rsidR="006722AF" w:rsidRPr="00F10481" w:rsidRDefault="006722AF" w:rsidP="006722AF">
      <w:pPr>
        <w:ind w:firstLine="709"/>
        <w:jc w:val="center"/>
        <w:rPr>
          <w:b/>
          <w:sz w:val="22"/>
          <w:szCs w:val="22"/>
        </w:rPr>
      </w:pPr>
      <w:proofErr w:type="gramStart"/>
      <w:r w:rsidRPr="00F10481">
        <w:rPr>
          <w:b/>
          <w:sz w:val="22"/>
          <w:szCs w:val="22"/>
        </w:rPr>
        <w:t>Р</w:t>
      </w:r>
      <w:proofErr w:type="gramEnd"/>
      <w:r w:rsidRPr="00F10481">
        <w:rPr>
          <w:b/>
          <w:sz w:val="22"/>
          <w:szCs w:val="22"/>
        </w:rPr>
        <w:t xml:space="preserve"> Е Ш И Л А:</w:t>
      </w:r>
    </w:p>
    <w:p w:rsidR="006722AF" w:rsidRPr="00F10481" w:rsidRDefault="006722AF" w:rsidP="006722AF">
      <w:pPr>
        <w:ind w:firstLine="720"/>
        <w:jc w:val="center"/>
        <w:rPr>
          <w:b/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допустить к участию в электронном аукционе  и признать участниками электронного аукциона </w:t>
      </w:r>
      <w:r w:rsidR="00F10481">
        <w:rPr>
          <w:b/>
          <w:sz w:val="22"/>
          <w:szCs w:val="22"/>
        </w:rPr>
        <w:t xml:space="preserve">по лоту № </w:t>
      </w:r>
      <w:r w:rsidR="0081023C">
        <w:rPr>
          <w:b/>
          <w:sz w:val="22"/>
          <w:szCs w:val="22"/>
        </w:rPr>
        <w:t>3</w:t>
      </w:r>
      <w:r w:rsidR="00F1048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6722AF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AF" w:rsidRDefault="006722AF" w:rsidP="009E5A3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1A6880" w:rsidTr="009E5A32">
        <w:trPr>
          <w:trHeight w:val="28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Default="001A688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5242DD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«ЗОЛОТОЙ ПОЧАТОК»</w:t>
            </w:r>
          </w:p>
        </w:tc>
      </w:tr>
      <w:tr w:rsidR="001A6880" w:rsidTr="009E5A32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Default="001A6880" w:rsidP="009E5A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80" w:rsidRPr="004821CC" w:rsidRDefault="001A6880" w:rsidP="008F56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«Газполимерсервис»</w:t>
            </w:r>
          </w:p>
        </w:tc>
      </w:tr>
    </w:tbl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6722AF" w:rsidRDefault="006722AF" w:rsidP="006722AF">
      <w:pPr>
        <w:ind w:firstLine="720"/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3801A8" w:rsidRDefault="006722A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3801A8" w:rsidRDefault="006722A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Pr="003801A8" w:rsidRDefault="006722A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6722AF" w:rsidRDefault="006722AF" w:rsidP="006722AF">
      <w:pPr>
        <w:jc w:val="both"/>
        <w:rPr>
          <w:b/>
          <w:bCs/>
          <w:sz w:val="22"/>
          <w:szCs w:val="22"/>
        </w:rPr>
      </w:pPr>
    </w:p>
    <w:p w:rsidR="006722AF" w:rsidRDefault="0045135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Кузнецова</w:t>
      </w:r>
      <w:r w:rsidR="00F10481">
        <w:rPr>
          <w:sz w:val="22"/>
          <w:szCs w:val="22"/>
        </w:rPr>
        <w:t xml:space="preserve"> И.В.</w:t>
      </w:r>
      <w:r w:rsidR="006722AF">
        <w:rPr>
          <w:sz w:val="22"/>
          <w:szCs w:val="22"/>
        </w:rPr>
        <w:tab/>
      </w:r>
      <w:r w:rsidR="006722AF">
        <w:rPr>
          <w:sz w:val="22"/>
          <w:szCs w:val="22"/>
        </w:rPr>
        <w:tab/>
        <w:t>_______________</w:t>
      </w:r>
      <w:r w:rsidR="006722AF">
        <w:rPr>
          <w:sz w:val="22"/>
          <w:szCs w:val="22"/>
        </w:rPr>
        <w:tab/>
      </w:r>
      <w:r w:rsidR="006722AF">
        <w:rPr>
          <w:sz w:val="22"/>
          <w:szCs w:val="22"/>
        </w:rPr>
        <w:tab/>
        <w:t>________________</w:t>
      </w:r>
    </w:p>
    <w:p w:rsidR="006722AF" w:rsidRDefault="006722AF" w:rsidP="006722AF">
      <w:pPr>
        <w:jc w:val="both"/>
        <w:rPr>
          <w:sz w:val="22"/>
          <w:szCs w:val="22"/>
        </w:rPr>
      </w:pPr>
    </w:p>
    <w:p w:rsidR="006722AF" w:rsidRDefault="006722AF" w:rsidP="006722AF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sectPr w:rsidR="0067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346B"/>
    <w:rsid w:val="0005405F"/>
    <w:rsid w:val="00071850"/>
    <w:rsid w:val="00091DC3"/>
    <w:rsid w:val="000948EB"/>
    <w:rsid w:val="000A67D5"/>
    <w:rsid w:val="000B2E70"/>
    <w:rsid w:val="000D0B66"/>
    <w:rsid w:val="000D4EC7"/>
    <w:rsid w:val="00101D3E"/>
    <w:rsid w:val="00102EFD"/>
    <w:rsid w:val="0013492B"/>
    <w:rsid w:val="001511FF"/>
    <w:rsid w:val="0015705F"/>
    <w:rsid w:val="001658E7"/>
    <w:rsid w:val="001A022A"/>
    <w:rsid w:val="001A4C39"/>
    <w:rsid w:val="001A4E1C"/>
    <w:rsid w:val="001A6880"/>
    <w:rsid w:val="001F7417"/>
    <w:rsid w:val="001F7650"/>
    <w:rsid w:val="002019E2"/>
    <w:rsid w:val="00203A0D"/>
    <w:rsid w:val="00221355"/>
    <w:rsid w:val="002261F0"/>
    <w:rsid w:val="002327A5"/>
    <w:rsid w:val="002401EC"/>
    <w:rsid w:val="00241FAF"/>
    <w:rsid w:val="00251B07"/>
    <w:rsid w:val="0026534B"/>
    <w:rsid w:val="00275AA9"/>
    <w:rsid w:val="00282BBE"/>
    <w:rsid w:val="00284F37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C154D"/>
    <w:rsid w:val="00507927"/>
    <w:rsid w:val="00512184"/>
    <w:rsid w:val="005129F2"/>
    <w:rsid w:val="00522344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E09C9"/>
    <w:rsid w:val="006F4B55"/>
    <w:rsid w:val="007006DB"/>
    <w:rsid w:val="00710FB8"/>
    <w:rsid w:val="00727CB4"/>
    <w:rsid w:val="00744E8E"/>
    <w:rsid w:val="00744FCE"/>
    <w:rsid w:val="00764877"/>
    <w:rsid w:val="00764D2A"/>
    <w:rsid w:val="007848E4"/>
    <w:rsid w:val="007D43C0"/>
    <w:rsid w:val="007E3D07"/>
    <w:rsid w:val="007E3F59"/>
    <w:rsid w:val="007F31E4"/>
    <w:rsid w:val="00800FFE"/>
    <w:rsid w:val="008067F4"/>
    <w:rsid w:val="0081023C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931BA"/>
    <w:rsid w:val="008A1DBB"/>
    <w:rsid w:val="008B6236"/>
    <w:rsid w:val="008B742A"/>
    <w:rsid w:val="008F3697"/>
    <w:rsid w:val="00906932"/>
    <w:rsid w:val="00937914"/>
    <w:rsid w:val="009419F5"/>
    <w:rsid w:val="00942E27"/>
    <w:rsid w:val="00955628"/>
    <w:rsid w:val="009A06A8"/>
    <w:rsid w:val="009A7D34"/>
    <w:rsid w:val="009C5F36"/>
    <w:rsid w:val="009D5EF6"/>
    <w:rsid w:val="00A541C9"/>
    <w:rsid w:val="00A63E45"/>
    <w:rsid w:val="00A7405D"/>
    <w:rsid w:val="00A8304C"/>
    <w:rsid w:val="00A91EEA"/>
    <w:rsid w:val="00AA5E10"/>
    <w:rsid w:val="00AB46A4"/>
    <w:rsid w:val="00AC06C0"/>
    <w:rsid w:val="00AC6460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85FEA"/>
    <w:rsid w:val="00B943AF"/>
    <w:rsid w:val="00BB71C2"/>
    <w:rsid w:val="00BC3AE8"/>
    <w:rsid w:val="00BC7D3A"/>
    <w:rsid w:val="00C36E28"/>
    <w:rsid w:val="00C75F01"/>
    <w:rsid w:val="00C96A5A"/>
    <w:rsid w:val="00CB14DE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345C"/>
    <w:rsid w:val="00DB45DF"/>
    <w:rsid w:val="00DB5B76"/>
    <w:rsid w:val="00DB6DBB"/>
    <w:rsid w:val="00DE1567"/>
    <w:rsid w:val="00DE3A8A"/>
    <w:rsid w:val="00E014FA"/>
    <w:rsid w:val="00E23CC7"/>
    <w:rsid w:val="00E44E07"/>
    <w:rsid w:val="00E50A82"/>
    <w:rsid w:val="00E52474"/>
    <w:rsid w:val="00E530AF"/>
    <w:rsid w:val="00E55189"/>
    <w:rsid w:val="00E65416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7BA8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ek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96A7F-3E25-4245-83CE-01651A72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9</cp:revision>
  <cp:lastPrinted>2023-05-16T05:35:00Z</cp:lastPrinted>
  <dcterms:created xsi:type="dcterms:W3CDTF">2023-05-12T11:11:00Z</dcterms:created>
  <dcterms:modified xsi:type="dcterms:W3CDTF">2023-05-16T05:43:00Z</dcterms:modified>
</cp:coreProperties>
</file>