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0FE" w:rsidRPr="00377035" w:rsidRDefault="00117B61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117B61"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67.9pt;width:49.55pt;height:48.15pt;z-index:251659264;visibility:visible;mso-wrap-edited:f;mso-position-horizontal-relative:margin;mso-position-vertical-relative:page">
            <v:imagedata r:id="rId5" o:title=""/>
            <w10:wrap type="topAndBottom" anchorx="margin" anchory="page"/>
            <w10:anchorlock/>
          </v:shape>
          <o:OLEObject Type="Embed" ProgID="Word.Picture.8" ShapeID="_x0000_s1026" DrawAspect="Content" ObjectID="_1684137793" r:id="rId6"/>
        </w:pict>
      </w:r>
      <w:r w:rsidR="007560FE" w:rsidRPr="00377035">
        <w:rPr>
          <w:color w:val="000000" w:themeColor="text1"/>
          <w:spacing w:val="30"/>
          <w:szCs w:val="28"/>
        </w:rPr>
        <w:t>ДЕПАРТАМЕНТ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377035">
        <w:rPr>
          <w:color w:val="000000" w:themeColor="text1"/>
          <w:spacing w:val="30"/>
          <w:szCs w:val="28"/>
        </w:rPr>
        <w:t>ИМУЩЕСТВЕННЫХ И ЗЕМЕЛЬНЫХ ОТНОШЕНИЙ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zCs w:val="28"/>
        </w:rPr>
      </w:pPr>
      <w:r w:rsidRPr="00377035">
        <w:rPr>
          <w:color w:val="000000" w:themeColor="text1"/>
          <w:spacing w:val="30"/>
          <w:szCs w:val="28"/>
        </w:rPr>
        <w:t>ВОРОНЕЖСКОЙ ОБЛАСТИ</w:t>
      </w: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AB47A0" w:rsidRDefault="00AB47A0" w:rsidP="00AB47A0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E13331" w:rsidRDefault="00E13331" w:rsidP="00AB47A0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ПРОЕКТ</w:t>
      </w:r>
    </w:p>
    <w:p w:rsidR="007560FE" w:rsidRPr="00377035" w:rsidRDefault="007560FE" w:rsidP="007560FE">
      <w:pPr>
        <w:pStyle w:val="a3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________________</w:t>
      </w:r>
      <w:r w:rsidRPr="00377035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6E3954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  <w:r>
        <w:rPr>
          <w:rFonts w:ascii="Times New Roman" w:hAnsi="Times New Roman"/>
          <w:bCs/>
          <w:color w:val="000000" w:themeColor="text1"/>
          <w:szCs w:val="28"/>
        </w:rPr>
        <w:t>Воронеж</w:t>
      </w:r>
    </w:p>
    <w:p w:rsidR="006E3954" w:rsidRPr="00786E91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</w:p>
    <w:p w:rsidR="006E3954" w:rsidRPr="00377035" w:rsidRDefault="006E3954" w:rsidP="006E3954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внесении изменений в приказ департамента имущественных и земельных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отношений Воронежской области</w:t>
      </w:r>
      <w:r w:rsidR="008A67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</w:t>
      </w:r>
      <w:r w:rsidR="00A302A3">
        <w:rPr>
          <w:rFonts w:ascii="Times New Roman" w:hAnsi="Times New Roman" w:cs="Times New Roman"/>
          <w:color w:val="000000" w:themeColor="text1"/>
          <w:sz w:val="28"/>
          <w:szCs w:val="28"/>
        </w:rPr>
        <w:t>21.10.2015 № 1803</w:t>
      </w:r>
    </w:p>
    <w:p w:rsidR="006E3954" w:rsidRPr="004E60B5" w:rsidRDefault="006E3954" w:rsidP="006E3954">
      <w:pPr>
        <w:pStyle w:val="ConsPlusTitle"/>
        <w:widowControl/>
        <w:spacing w:line="48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BA2041" w:rsidRDefault="006E3954" w:rsidP="006E395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927BF">
        <w:rPr>
          <w:rFonts w:ascii="Times New Roman" w:hAnsi="Times New Roman"/>
          <w:color w:val="000000" w:themeColor="text1"/>
          <w:sz w:val="28"/>
          <w:szCs w:val="28"/>
        </w:rPr>
        <w:t>В соответствии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 частью 5.8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статьи 19 Федерального закона от 13.03.2006 № 38-ФЗ </w:t>
      </w:r>
      <w:r w:rsidR="007613C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О рекламе</w:t>
      </w:r>
      <w:r w:rsidR="00AA1A75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, Законом Воронежской области от 30.12.2014 № 217-ОЗ </w:t>
      </w:r>
      <w:r w:rsidR="007613C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</w:t>
      </w:r>
      <w:r w:rsidR="00AA1A75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hyperlink r:id="rId7" w:history="1">
        <w:r w:rsidR="007560FE" w:rsidRPr="00377035">
          <w:rPr>
            <w:rFonts w:ascii="Times New Roman" w:hAnsi="Times New Roman"/>
            <w:color w:val="000000" w:themeColor="text1"/>
            <w:sz w:val="28"/>
            <w:szCs w:val="28"/>
          </w:rPr>
          <w:t>постановлением</w:t>
        </w:r>
      </w:hyperlink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правительства Воронежской области от 08.05.2009 № 365</w:t>
      </w:r>
      <w:r w:rsidR="007613C9">
        <w:rPr>
          <w:rFonts w:ascii="Times New Roman" w:hAnsi="Times New Roman"/>
          <w:color w:val="000000" w:themeColor="text1"/>
          <w:sz w:val="28"/>
          <w:szCs w:val="28"/>
        </w:rPr>
        <w:t xml:space="preserve"> «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Об утверждении Положения о департаменте имущественных и земельных отношений Воронежской области</w:t>
      </w:r>
      <w:r w:rsidR="00AA1A75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, приказом департамента имущественных и земельных отношений Воронежской обл</w:t>
      </w:r>
      <w:r w:rsidR="000373F0">
        <w:rPr>
          <w:rFonts w:ascii="Times New Roman" w:hAnsi="Times New Roman"/>
          <w:color w:val="000000" w:themeColor="text1"/>
          <w:sz w:val="28"/>
          <w:szCs w:val="28"/>
        </w:rPr>
        <w:t xml:space="preserve">асти </w:t>
      </w:r>
      <w:r w:rsidR="00EC6B66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r w:rsidR="00EC6B66" w:rsidRPr="00DB6EA7">
        <w:rPr>
          <w:rFonts w:ascii="Times New Roman" w:hAnsi="Times New Roman"/>
          <w:color w:val="000000" w:themeColor="text1"/>
          <w:sz w:val="28"/>
          <w:szCs w:val="28"/>
        </w:rPr>
        <w:t xml:space="preserve">26.04.2019 № 1030 </w:t>
      </w:r>
      <w:r w:rsidR="00EC6B66">
        <w:rPr>
          <w:rFonts w:ascii="Times New Roman" w:hAnsi="Times New Roman"/>
          <w:color w:val="000000" w:themeColor="text1"/>
          <w:sz w:val="28"/>
          <w:szCs w:val="28"/>
        </w:rPr>
        <w:br/>
      </w:r>
      <w:r w:rsidR="007613C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EC6B66" w:rsidRPr="00DB6EA7">
        <w:rPr>
          <w:rFonts w:ascii="Times New Roman" w:hAnsi="Times New Roman"/>
          <w:color w:val="000000" w:themeColor="text1"/>
          <w:sz w:val="28"/>
          <w:szCs w:val="28"/>
        </w:rPr>
        <w:t>О Порядке утверждения схемы размещения рекламных конструкций на территории городского округа город Воронеж</w:t>
      </w:r>
      <w:r w:rsidR="00AA1A75">
        <w:rPr>
          <w:rFonts w:ascii="Times New Roman" w:hAnsi="Times New Roman"/>
          <w:color w:val="000000" w:themeColor="text1"/>
          <w:sz w:val="28"/>
          <w:szCs w:val="28"/>
        </w:rPr>
        <w:t>»</w:t>
      </w:r>
    </w:p>
    <w:p w:rsidR="007560FE" w:rsidRPr="00377035" w:rsidRDefault="007560FE" w:rsidP="00A278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77035">
        <w:rPr>
          <w:rFonts w:ascii="Times New Roman" w:hAnsi="Times New Roman"/>
          <w:color w:val="000000" w:themeColor="text1"/>
          <w:sz w:val="28"/>
          <w:szCs w:val="28"/>
        </w:rPr>
        <w:t>п р и к а з ы в а ю:</w:t>
      </w:r>
    </w:p>
    <w:p w:rsidR="00ED6483" w:rsidRDefault="00ED6483" w:rsidP="00A302A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</w:t>
      </w:r>
      <w:r w:rsidRPr="007209C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</w:t>
      </w:r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>Внести в</w:t>
      </w:r>
      <w:r w:rsidR="00A302A3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схемы</w:t>
      </w:r>
      <w:r w:rsidR="004E60B5"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размещения рекламных конструкций на территории городского округа город Воронеж, утвержденн</w:t>
      </w:r>
      <w:r w:rsidR="00A302A3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ые</w:t>
      </w:r>
      <w:r w:rsidR="004E60B5"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</w:t>
      </w:r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приказом департамента имущественных и земельных отношений Воронежской области от </w:t>
      </w:r>
      <w:r w:rsidR="00A302A3">
        <w:rPr>
          <w:rFonts w:ascii="Times New Roman" w:hAnsi="Times New Roman"/>
          <w:color w:val="000000" w:themeColor="text1"/>
          <w:sz w:val="28"/>
          <w:szCs w:val="28"/>
        </w:rPr>
        <w:t>21.10.2015 № 1803</w:t>
      </w:r>
      <w:r w:rsidR="007613C9">
        <w:rPr>
          <w:rFonts w:ascii="Times New Roman" w:hAnsi="Times New Roman"/>
          <w:color w:val="000000" w:themeColor="text1"/>
          <w:sz w:val="28"/>
          <w:szCs w:val="28"/>
        </w:rPr>
        <w:t xml:space="preserve"> «</w:t>
      </w:r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>Об утверждении схем размещения рекламных конструкций на территории г</w:t>
      </w:r>
      <w:r w:rsidR="004E60B5">
        <w:rPr>
          <w:rFonts w:ascii="Times New Roman" w:hAnsi="Times New Roman"/>
          <w:color w:val="000000" w:themeColor="text1"/>
          <w:sz w:val="28"/>
          <w:szCs w:val="28"/>
        </w:rPr>
        <w:t>ородского округа город Воронеж</w:t>
      </w:r>
      <w:r w:rsidR="00BE6F36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180B3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302A3" w:rsidRPr="00A302A3">
        <w:rPr>
          <w:rFonts w:ascii="Times New Roman" w:hAnsi="Times New Roman"/>
          <w:color w:val="000000" w:themeColor="text1"/>
          <w:sz w:val="28"/>
          <w:szCs w:val="28"/>
        </w:rPr>
        <w:t xml:space="preserve">(в редакции приказов </w:t>
      </w:r>
      <w:r w:rsidR="00A302A3" w:rsidRPr="00A302A3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департамента имущественных и земельных отношений Воронежской области от 16.11.2015 № 1961, от 29.02.2016 № 296, от 16.11.2017 № 2448, </w:t>
      </w:r>
      <w:r w:rsidR="00A302A3">
        <w:rPr>
          <w:rFonts w:ascii="Times New Roman" w:hAnsi="Times New Roman"/>
          <w:color w:val="000000" w:themeColor="text1"/>
          <w:sz w:val="28"/>
          <w:szCs w:val="28"/>
        </w:rPr>
        <w:br/>
      </w:r>
      <w:r w:rsidR="00A302A3" w:rsidRPr="00A302A3">
        <w:rPr>
          <w:rFonts w:ascii="Times New Roman" w:hAnsi="Times New Roman"/>
          <w:color w:val="000000" w:themeColor="text1"/>
          <w:sz w:val="28"/>
          <w:szCs w:val="28"/>
        </w:rPr>
        <w:t xml:space="preserve">от 25.04.2018 № 942, от 21.11.2018 № 2787, от 28.01.2019 № 144, </w:t>
      </w:r>
      <w:r w:rsidR="00A302A3">
        <w:rPr>
          <w:rFonts w:ascii="Times New Roman" w:hAnsi="Times New Roman"/>
          <w:color w:val="000000" w:themeColor="text1"/>
          <w:sz w:val="28"/>
          <w:szCs w:val="28"/>
        </w:rPr>
        <w:br/>
      </w:r>
      <w:r w:rsidR="00A302A3" w:rsidRPr="00A302A3">
        <w:rPr>
          <w:rFonts w:ascii="Times New Roman" w:hAnsi="Times New Roman"/>
          <w:color w:val="000000" w:themeColor="text1"/>
          <w:sz w:val="28"/>
          <w:szCs w:val="28"/>
        </w:rPr>
        <w:t xml:space="preserve">от 21.02.2019 № 392, от 20.03.2019 № 639, от 24.04.2019 № 1024, </w:t>
      </w:r>
      <w:r w:rsidR="00A302A3">
        <w:rPr>
          <w:rFonts w:ascii="Times New Roman" w:hAnsi="Times New Roman"/>
          <w:color w:val="000000" w:themeColor="text1"/>
          <w:sz w:val="28"/>
          <w:szCs w:val="28"/>
        </w:rPr>
        <w:br/>
      </w:r>
      <w:r w:rsidR="00A302A3" w:rsidRPr="00A302A3">
        <w:rPr>
          <w:rFonts w:ascii="Times New Roman" w:hAnsi="Times New Roman"/>
          <w:color w:val="000000" w:themeColor="text1"/>
          <w:sz w:val="28"/>
          <w:szCs w:val="28"/>
        </w:rPr>
        <w:t xml:space="preserve">от 30.05.2019 № 1340, от 11.07.2019 № 1749, от 30.08.2019 № 2242, </w:t>
      </w:r>
      <w:r w:rsidR="00A302A3">
        <w:rPr>
          <w:rFonts w:ascii="Times New Roman" w:hAnsi="Times New Roman"/>
          <w:color w:val="000000" w:themeColor="text1"/>
          <w:sz w:val="28"/>
          <w:szCs w:val="28"/>
        </w:rPr>
        <w:br/>
      </w:r>
      <w:r w:rsidR="00A302A3" w:rsidRPr="00A302A3">
        <w:rPr>
          <w:rFonts w:ascii="Times New Roman" w:hAnsi="Times New Roman"/>
          <w:color w:val="000000" w:themeColor="text1"/>
          <w:sz w:val="28"/>
          <w:szCs w:val="28"/>
        </w:rPr>
        <w:t>от 30.09.2019 № 2536, от 31.10.2019 № 2810, от 19.11.2019 № 2951</w:t>
      </w:r>
      <w:r w:rsidR="00B92CFA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B92CFA">
        <w:rPr>
          <w:rFonts w:ascii="Times New Roman" w:hAnsi="Times New Roman"/>
          <w:color w:val="000000" w:themeColor="text1"/>
          <w:sz w:val="28"/>
          <w:szCs w:val="28"/>
        </w:rPr>
        <w:br/>
        <w:t>от 09.06.2020 № 1310</w:t>
      </w:r>
      <w:r w:rsidR="00245903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245903" w:rsidRPr="0024590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45903">
        <w:rPr>
          <w:rFonts w:ascii="Times New Roman" w:hAnsi="Times New Roman"/>
          <w:color w:val="000000" w:themeColor="text1"/>
          <w:sz w:val="28"/>
          <w:szCs w:val="28"/>
        </w:rPr>
        <w:t>от 16.11.2020 № 2622, от 24.02.</w:t>
      </w:r>
      <w:r w:rsidR="005858A4">
        <w:rPr>
          <w:rFonts w:ascii="Times New Roman" w:hAnsi="Times New Roman"/>
          <w:color w:val="000000" w:themeColor="text1"/>
          <w:sz w:val="28"/>
          <w:szCs w:val="28"/>
        </w:rPr>
        <w:t>2021 № 388, от 14.04.2021 № 752</w:t>
      </w:r>
      <w:r w:rsidR="00C75DE5">
        <w:rPr>
          <w:rFonts w:ascii="Times New Roman" w:hAnsi="Times New Roman"/>
          <w:color w:val="000000" w:themeColor="text1"/>
          <w:sz w:val="28"/>
          <w:szCs w:val="28"/>
        </w:rPr>
        <w:t>, от 18.05.2021 № 1005</w:t>
      </w:r>
      <w:r w:rsidR="00A302A3" w:rsidRPr="00A302A3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AC099E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AC099E"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следующие изменения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:</w:t>
      </w:r>
    </w:p>
    <w:p w:rsidR="00063DFE" w:rsidRDefault="00ED6483" w:rsidP="004E60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1.1. </w:t>
      </w:r>
      <w:r w:rsidR="00182A1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Приложение № 1 изложить в редакции согласно приложению № 1 к настоящему приказу.</w:t>
      </w:r>
    </w:p>
    <w:p w:rsidR="008A670F" w:rsidRDefault="008A670F" w:rsidP="00AB47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1.2. Приложение № </w:t>
      </w:r>
      <w:r w:rsidR="002902A9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изложить в редакции согласно приложению</w:t>
      </w:r>
      <w:r w:rsidR="004E60B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№ </w:t>
      </w:r>
      <w:r w:rsidR="00182A1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к настоящему приказу.</w:t>
      </w:r>
    </w:p>
    <w:p w:rsidR="00BE6F36" w:rsidRDefault="00BE6F36" w:rsidP="00BE6F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1.3. Приложение № 3 изложить в редакции согласно приложению № 3 к настоящему приказу.</w:t>
      </w:r>
    </w:p>
    <w:p w:rsidR="00BE6F36" w:rsidRDefault="00BE6F36" w:rsidP="00BE6F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1.4. Приложение № 4 изложить в редакции согласно приложению № 4 к настоящему приказу.</w:t>
      </w:r>
    </w:p>
    <w:p w:rsidR="00BE6F36" w:rsidRDefault="00BE6F36" w:rsidP="00BE6F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1.5. Приложение № 5 изложить в редакции согласно приложению № 5 к настоящему приказу.</w:t>
      </w:r>
    </w:p>
    <w:p w:rsidR="00BE6F36" w:rsidRDefault="00BE6F36" w:rsidP="00BE6F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1.6. Приложение № 6 изложить в редакции согласно приложению № 6 к настоящему приказу.</w:t>
      </w:r>
    </w:p>
    <w:p w:rsidR="007560FE" w:rsidRPr="00377035" w:rsidRDefault="00182A1D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>Отделу программного управления, анализа и мониторинга (Ишутин) обеспечить размещение настоящего приказа на официальном сайте департамента имущественных и земельных отношений Воронежской области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560FE" w:rsidRPr="00377035" w:rsidRDefault="00182A1D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 xml:space="preserve">Отделу контроля, документационного обеспечения и организации работы с обращениями граждан (Пантелеева) обеспечить официальное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опубликование настоящего приказа в информационной системе </w:t>
      </w:r>
      <w:r w:rsidR="007613C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>Портал Воронежской области в сети Интернет</w:t>
      </w:r>
      <w:r w:rsidR="005A528C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. Контроль за исполнением настоящего приказа возложить на заместителя руководителя департамента имущественных и земельных</w:t>
      </w:r>
      <w:r w:rsidR="00AB47A0">
        <w:rPr>
          <w:rFonts w:ascii="Times New Roman" w:hAnsi="Times New Roman"/>
          <w:color w:val="000000" w:themeColor="text1"/>
          <w:sz w:val="28"/>
          <w:szCs w:val="28"/>
        </w:rPr>
        <w:t xml:space="preserve"> отношений Воронежской области </w:t>
      </w:r>
      <w:r w:rsidR="00AA1A75">
        <w:rPr>
          <w:rFonts w:ascii="Times New Roman" w:hAnsi="Times New Roman"/>
          <w:color w:val="000000" w:themeColor="text1"/>
          <w:sz w:val="28"/>
          <w:szCs w:val="28"/>
        </w:rPr>
        <w:t>Эсауленко О.А.</w:t>
      </w: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A670F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6E3954">
        <w:rPr>
          <w:rFonts w:ascii="Times New Roman" w:hAnsi="Times New Roman"/>
          <w:color w:val="000000" w:themeColor="text1"/>
          <w:sz w:val="28"/>
          <w:szCs w:val="28"/>
        </w:rPr>
        <w:t>Руководитель департамента</w:t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  <w:t>С.В. Юсупов</w:t>
      </w:r>
    </w:p>
    <w:p w:rsidR="00182A1D" w:rsidRDefault="00182A1D">
      <w:pPr>
        <w:rPr>
          <w:rFonts w:ascii="Times New Roman" w:hAnsi="Times New Roman"/>
          <w:color w:val="000000" w:themeColor="text1"/>
          <w:sz w:val="28"/>
          <w:szCs w:val="28"/>
        </w:rPr>
        <w:sectPr w:rsidR="00182A1D" w:rsidSect="00182A1D">
          <w:pgSz w:w="11906" w:h="16838"/>
          <w:pgMar w:top="2268" w:right="567" w:bottom="1701" w:left="1985" w:header="709" w:footer="709" w:gutter="0"/>
          <w:cols w:space="708"/>
          <w:docGrid w:linePitch="360"/>
        </w:sectPr>
      </w:pP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приказу департамента имущественных</w:t>
      </w:r>
    </w:p>
    <w:p w:rsidR="007744E4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земельных отношений</w:t>
      </w:r>
      <w:r w:rsidR="007744E4">
        <w:rPr>
          <w:rFonts w:ascii="Times New Roman" w:hAnsi="Times New Roman"/>
          <w:sz w:val="28"/>
          <w:szCs w:val="28"/>
        </w:rPr>
        <w:t xml:space="preserve"> Воронежской области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7744E4">
        <w:rPr>
          <w:rFonts w:ascii="Times New Roman" w:hAnsi="Times New Roman"/>
          <w:sz w:val="28"/>
          <w:szCs w:val="28"/>
        </w:rPr>
        <w:t>__________</w:t>
      </w:r>
      <w:r>
        <w:rPr>
          <w:rFonts w:ascii="Times New Roman" w:hAnsi="Times New Roman"/>
          <w:sz w:val="28"/>
          <w:szCs w:val="28"/>
        </w:rPr>
        <w:t>№</w:t>
      </w:r>
      <w:r w:rsidR="007744E4">
        <w:rPr>
          <w:rFonts w:ascii="Times New Roman" w:hAnsi="Times New Roman"/>
          <w:sz w:val="28"/>
          <w:szCs w:val="28"/>
        </w:rPr>
        <w:t>__________</w:t>
      </w:r>
    </w:p>
    <w:p w:rsidR="00182A1D" w:rsidRDefault="007613C9" w:rsidP="00CD2521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182A1D" w:rsidRPr="0084672A">
        <w:rPr>
          <w:rFonts w:ascii="Times New Roman" w:hAnsi="Times New Roman"/>
          <w:sz w:val="28"/>
          <w:szCs w:val="28"/>
        </w:rPr>
        <w:t>Приложение № 1</w:t>
      </w:r>
      <w:r w:rsidR="00CD2521">
        <w:rPr>
          <w:rFonts w:ascii="Times New Roman" w:hAnsi="Times New Roman"/>
          <w:sz w:val="28"/>
          <w:szCs w:val="28"/>
        </w:rPr>
        <w:t>»</w:t>
      </w:r>
    </w:p>
    <w:p w:rsidR="008A670F" w:rsidRDefault="008A670F" w:rsidP="007744E4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182A1D" w:rsidRDefault="00182A1D" w:rsidP="00425C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СХЕМ</w:t>
      </w:r>
      <w:r w:rsidR="00A302A3">
        <w:rPr>
          <w:rFonts w:ascii="Times New Roman" w:hAnsi="Times New Roman"/>
          <w:b/>
          <w:sz w:val="28"/>
          <w:szCs w:val="28"/>
        </w:rPr>
        <w:t>Ы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96BD3">
        <w:rPr>
          <w:rFonts w:ascii="Times New Roman" w:hAnsi="Times New Roman"/>
          <w:b/>
          <w:sz w:val="28"/>
          <w:szCs w:val="28"/>
        </w:rPr>
        <w:t>Р</w:t>
      </w:r>
      <w:r>
        <w:rPr>
          <w:rFonts w:ascii="Times New Roman" w:hAnsi="Times New Roman"/>
          <w:b/>
          <w:sz w:val="28"/>
          <w:szCs w:val="28"/>
        </w:rPr>
        <w:t>АЗМЕЩЕНИЯ РЕКЛАМНЫХ КОНСТРУКЦИЙ</w:t>
      </w:r>
    </w:p>
    <w:p w:rsidR="00182A1D" w:rsidRDefault="00182A1D" w:rsidP="00425C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96BD3">
        <w:rPr>
          <w:rFonts w:ascii="Times New Roman" w:hAnsi="Times New Roman"/>
          <w:b/>
          <w:sz w:val="28"/>
          <w:szCs w:val="28"/>
        </w:rPr>
        <w:t>НА ТЕРРИТОРИИ ГОРОДСКОГО ОКРУГА ГОРОД ВОРОНЕЖ</w:t>
      </w:r>
    </w:p>
    <w:p w:rsidR="00425C0C" w:rsidRDefault="00425C0C" w:rsidP="00425C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(текстовая часть)</w:t>
      </w:r>
    </w:p>
    <w:p w:rsidR="00182A1D" w:rsidRDefault="00182A1D" w:rsidP="007744E4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15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94"/>
        <w:gridCol w:w="1134"/>
        <w:gridCol w:w="2574"/>
        <w:gridCol w:w="2103"/>
        <w:gridCol w:w="2200"/>
        <w:gridCol w:w="1746"/>
        <w:gridCol w:w="1667"/>
        <w:gridCol w:w="1701"/>
        <w:gridCol w:w="1828"/>
      </w:tblGrid>
      <w:tr w:rsidR="00182A1D" w:rsidRPr="00C75DE5" w:rsidTr="00956144">
        <w:trPr>
          <w:jc w:val="center"/>
        </w:trPr>
        <w:tc>
          <w:tcPr>
            <w:tcW w:w="794" w:type="dxa"/>
          </w:tcPr>
          <w:p w:rsidR="00182A1D" w:rsidRPr="00C75DE5" w:rsidRDefault="00182A1D" w:rsidP="00C75D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75DE5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  <w:p w:rsidR="00182A1D" w:rsidRPr="00C75DE5" w:rsidRDefault="00182A1D" w:rsidP="00C75D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75DE5">
              <w:rPr>
                <w:rFonts w:ascii="Times New Roman" w:hAnsi="Times New Roman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1134" w:type="dxa"/>
          </w:tcPr>
          <w:p w:rsidR="00182A1D" w:rsidRPr="00C75DE5" w:rsidRDefault="00182A1D" w:rsidP="00C75D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75DE5">
              <w:rPr>
                <w:rFonts w:ascii="Times New Roman" w:hAnsi="Times New Roman"/>
                <w:b/>
                <w:bCs/>
                <w:sz w:val="20"/>
                <w:szCs w:val="20"/>
              </w:rPr>
              <w:t>Номер позиции на схеме</w:t>
            </w:r>
          </w:p>
        </w:tc>
        <w:tc>
          <w:tcPr>
            <w:tcW w:w="2574" w:type="dxa"/>
          </w:tcPr>
          <w:p w:rsidR="00182A1D" w:rsidRPr="00C75DE5" w:rsidRDefault="00182A1D" w:rsidP="00C75D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75DE5">
              <w:rPr>
                <w:rFonts w:ascii="Times New Roman" w:hAnsi="Times New Roman"/>
                <w:b/>
                <w:bCs/>
                <w:sz w:val="20"/>
                <w:szCs w:val="20"/>
              </w:rPr>
              <w:t>Адрес размещения</w:t>
            </w:r>
          </w:p>
        </w:tc>
        <w:tc>
          <w:tcPr>
            <w:tcW w:w="2103" w:type="dxa"/>
          </w:tcPr>
          <w:p w:rsidR="00182A1D" w:rsidRPr="00C75DE5" w:rsidRDefault="00182A1D" w:rsidP="00C75D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75DE5">
              <w:rPr>
                <w:rFonts w:ascii="Times New Roman" w:hAnsi="Times New Roman"/>
                <w:b/>
                <w:bCs/>
                <w:sz w:val="20"/>
                <w:szCs w:val="20"/>
              </w:rPr>
              <w:t>Тип рекламной конструкции</w:t>
            </w:r>
          </w:p>
        </w:tc>
        <w:tc>
          <w:tcPr>
            <w:tcW w:w="2200" w:type="dxa"/>
          </w:tcPr>
          <w:p w:rsidR="00182A1D" w:rsidRPr="00C75DE5" w:rsidRDefault="00182A1D" w:rsidP="00C75D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75DE5">
              <w:rPr>
                <w:rFonts w:ascii="Times New Roman" w:hAnsi="Times New Roman"/>
                <w:b/>
                <w:bCs/>
                <w:sz w:val="20"/>
                <w:szCs w:val="20"/>
              </w:rPr>
              <w:t>Вид рекламной конструкции и размеры</w:t>
            </w:r>
          </w:p>
        </w:tc>
        <w:tc>
          <w:tcPr>
            <w:tcW w:w="1746" w:type="dxa"/>
          </w:tcPr>
          <w:p w:rsidR="00182A1D" w:rsidRPr="00C75DE5" w:rsidRDefault="00182A1D" w:rsidP="00C75D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75DE5">
              <w:rPr>
                <w:rFonts w:ascii="Times New Roman" w:hAnsi="Times New Roman"/>
                <w:b/>
                <w:bCs/>
                <w:sz w:val="20"/>
                <w:szCs w:val="20"/>
              </w:rPr>
              <w:t>Площадь информационного поля рекламной конструкции, кв. м.</w:t>
            </w:r>
          </w:p>
        </w:tc>
        <w:tc>
          <w:tcPr>
            <w:tcW w:w="1667" w:type="dxa"/>
          </w:tcPr>
          <w:p w:rsidR="00182A1D" w:rsidRPr="00C75DE5" w:rsidRDefault="00182A1D" w:rsidP="00C75D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75DE5">
              <w:rPr>
                <w:rFonts w:ascii="Times New Roman" w:hAnsi="Times New Roman"/>
                <w:b/>
                <w:bCs/>
                <w:sz w:val="20"/>
                <w:szCs w:val="20"/>
              </w:rPr>
              <w:t>Количество информационных полей рекламной конструкции</w:t>
            </w:r>
          </w:p>
        </w:tc>
        <w:tc>
          <w:tcPr>
            <w:tcW w:w="1701" w:type="dxa"/>
          </w:tcPr>
          <w:p w:rsidR="00182A1D" w:rsidRPr="00C75DE5" w:rsidRDefault="00182A1D" w:rsidP="00C75D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75DE5">
              <w:rPr>
                <w:rFonts w:ascii="Times New Roman" w:hAnsi="Times New Roman"/>
                <w:b/>
                <w:bCs/>
                <w:sz w:val="20"/>
                <w:szCs w:val="20"/>
              </w:rPr>
              <w:t>Высота опоры рекламной конструкции, м</w:t>
            </w:r>
          </w:p>
        </w:tc>
        <w:tc>
          <w:tcPr>
            <w:tcW w:w="1828" w:type="dxa"/>
          </w:tcPr>
          <w:p w:rsidR="00182A1D" w:rsidRPr="00C75DE5" w:rsidRDefault="006A06B9" w:rsidP="00C75D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75DE5">
              <w:rPr>
                <w:rFonts w:ascii="Times New Roman" w:hAnsi="Times New Roman"/>
                <w:b/>
                <w:bCs/>
                <w:sz w:val="20"/>
                <w:szCs w:val="20"/>
              </w:rPr>
              <w:t>Допустимый с</w:t>
            </w:r>
            <w:r w:rsidR="00182A1D" w:rsidRPr="00C75DE5">
              <w:rPr>
                <w:rFonts w:ascii="Times New Roman" w:hAnsi="Times New Roman"/>
                <w:b/>
                <w:bCs/>
                <w:sz w:val="20"/>
                <w:szCs w:val="20"/>
              </w:rPr>
              <w:t>пособ демонстрации изображения</w:t>
            </w:r>
          </w:p>
        </w:tc>
      </w:tr>
      <w:tr w:rsidR="00182A1D" w:rsidRPr="00C75DE5" w:rsidTr="00956144">
        <w:trPr>
          <w:jc w:val="center"/>
        </w:trPr>
        <w:tc>
          <w:tcPr>
            <w:tcW w:w="794" w:type="dxa"/>
          </w:tcPr>
          <w:p w:rsidR="00182A1D" w:rsidRPr="00C75DE5" w:rsidRDefault="00182A1D" w:rsidP="00C75D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75DE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182A1D" w:rsidRPr="00C75DE5" w:rsidRDefault="00182A1D" w:rsidP="00C75D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75D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74" w:type="dxa"/>
          </w:tcPr>
          <w:p w:rsidR="00182A1D" w:rsidRPr="00C75DE5" w:rsidRDefault="00182A1D" w:rsidP="00C75D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75DE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03" w:type="dxa"/>
          </w:tcPr>
          <w:p w:rsidR="00182A1D" w:rsidRPr="00C75DE5" w:rsidRDefault="00182A1D" w:rsidP="00C75D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75DE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00" w:type="dxa"/>
          </w:tcPr>
          <w:p w:rsidR="00182A1D" w:rsidRPr="00C75DE5" w:rsidRDefault="00182A1D" w:rsidP="00C75D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75D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46" w:type="dxa"/>
          </w:tcPr>
          <w:p w:rsidR="00182A1D" w:rsidRPr="00C75DE5" w:rsidRDefault="00182A1D" w:rsidP="00C75D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75DE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67" w:type="dxa"/>
          </w:tcPr>
          <w:p w:rsidR="00182A1D" w:rsidRPr="00C75DE5" w:rsidRDefault="00182A1D" w:rsidP="00C75D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75DE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01" w:type="dxa"/>
          </w:tcPr>
          <w:p w:rsidR="00182A1D" w:rsidRPr="00C75DE5" w:rsidRDefault="00182A1D" w:rsidP="00C75D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75DE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28" w:type="dxa"/>
          </w:tcPr>
          <w:p w:rsidR="00182A1D" w:rsidRPr="00C75DE5" w:rsidRDefault="00A302A3" w:rsidP="00C75D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75DE5">
              <w:rPr>
                <w:rFonts w:ascii="Times New Roman" w:hAnsi="Times New Roman" w:cs="Times New Roman"/>
              </w:rPr>
              <w:t>9</w:t>
            </w:r>
          </w:p>
        </w:tc>
      </w:tr>
      <w:tr w:rsidR="00182A1D" w:rsidRPr="00C75DE5" w:rsidTr="00956144">
        <w:trPr>
          <w:jc w:val="center"/>
        </w:trPr>
        <w:tc>
          <w:tcPr>
            <w:tcW w:w="15747" w:type="dxa"/>
            <w:gridSpan w:val="9"/>
          </w:tcPr>
          <w:p w:rsidR="00182A1D" w:rsidRPr="00C75DE5" w:rsidRDefault="007A6AD8" w:rsidP="00C75DE5">
            <w:pPr>
              <w:pStyle w:val="ConsPlusNormal"/>
              <w:ind w:firstLine="0"/>
              <w:jc w:val="center"/>
              <w:outlineLvl w:val="2"/>
              <w:rPr>
                <w:rFonts w:ascii="Times New Roman" w:hAnsi="Times New Roman" w:cs="Times New Roman"/>
                <w:b/>
              </w:rPr>
            </w:pPr>
            <w:r w:rsidRPr="00C75DE5">
              <w:rPr>
                <w:rFonts w:ascii="Times New Roman" w:hAnsi="Times New Roman" w:cs="Times New Roman"/>
                <w:b/>
              </w:rPr>
              <w:t>улица Кольцовская</w:t>
            </w:r>
          </w:p>
        </w:tc>
      </w:tr>
      <w:tr w:rsidR="00E539A7" w:rsidRPr="00C75DE5" w:rsidTr="00E539A7">
        <w:trPr>
          <w:jc w:val="center"/>
        </w:trPr>
        <w:tc>
          <w:tcPr>
            <w:tcW w:w="794" w:type="dxa"/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574" w:type="dxa"/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Кольцовская, д. 2</w:t>
            </w:r>
          </w:p>
        </w:tc>
        <w:tc>
          <w:tcPr>
            <w:tcW w:w="2103" w:type="dxa"/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электронный видеоэкран 6,0 x 3,0 м</w:t>
            </w:r>
          </w:p>
        </w:tc>
        <w:tc>
          <w:tcPr>
            <w:tcW w:w="1746" w:type="dxa"/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экран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 - пл. Черняховского, д. 1е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электронный видеоэкран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экран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Кольцовская, д. 4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рекламная конструкция 3,7 x 2,7 м (ситиборд)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9,99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роллер, экран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Кольцовская, д. 6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1,2 x 1,8 м (лайтпостер)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Кольцовская, д. 24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1,2 x 1,8 м (лайтпостер)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Кольцовская, д. 24/1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1,2 x 1,8 м (лайтпостер)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 - ул. Плехановская, д. 40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1,2 x 1,8 м (лайтпостер)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0,8 - 1,2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Кольцовская, д. 52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светодиодный видеоэкран 5,3 x 4,2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22,26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экран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Кольцовская, д. 66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1,2 x 1,8 м (лайтпостер)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0,8 - 1,2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Кольцовская, д. 68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1,2 x 1,8 м (лайтпостер)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0,8 - 1,2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Кольцовская, д. 72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1,2 x 1,8 м (лайтпостер)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0,8 - 1,2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Кольцовская, д. 76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1,2 x 1,8 м (лайтпостер)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0,8 - 1,2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Кольцовская, д. 76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1,2 x 1,8 м (лайтпостер)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0,8 - 1,2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Кольцовская, д. 80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1,2 x 1,8 м (лайтпостер)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Кольцовская, д. 80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1,2 x 1,8 м (лайтпостер) в составе остановочного павильона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роллер, экран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Кольцовская, д. 82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светодиодный видеоэкран 6,46 х 3,93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16,6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экран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Кольцовская, д. 49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1,2 x 1,8 м (лайтпостер)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0,8 - 1,2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Кольцовская, д. 49 - ул. Красноармейская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рекламная конструкция 3,7 x 2,7 м (ситиборд)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9,99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роллер, экран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Кольцовская, д. 47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1,2 x 1,8 м (лайтпостер)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0,8 - 1,2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 - ул. Куцыгина, д. 29а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1,2 x 1,8 м (лайтпостер)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0,8 - 1,2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Кольцовская, д. 45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светодиодный видеоэкран 5,0 x 7,0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экран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Кольцовская, д. 27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1,2 x 1,8 м (лайтпостер)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0,8 - 1,2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Кольцовская, д. 23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1,2 x 1,8 м (лайтпостер)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0,8 - 1,2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 - ул. К. Маркса, д. 98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1,2 x 1,8 м (лайтпостер)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0,8 - 1,2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Кольцовская, д. 19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1,2 x 1,8 м (лайтпостер)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0,8 - 1,2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Кольцовская, д. 17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1,2 x 1,8 м (лайтпостер)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Кольцовская, д. 17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1,2 x 1,8 м (лайтпостер)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Кольцовская, д. 15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1,2 x 1,8 м (лайтпостер)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Кольцовская, д. 11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1,2 x 1,8 м (лайтпостер)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Кольцовская, д. 11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1,2 x 1,8 м (лайтпостер)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0,8 - 1,2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 – ул. Чайковского, д. 8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рекламная конструкция 3,7 x 2,7 м (ситиборд)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9,99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роллер, экран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 – ул. Студенческая, д. 10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1,2 x 1,8 м (лайтпостер)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Кольцовская, д. 66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1,2 x 1,8 м (лайтпостер)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 - ул. Революции 1905 года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светодиодный видеоэкран 5,76 x 2,88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16,59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4,0 - 5,0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экран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Кольцовская, д. 15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Кольцовская, д. 54 - ул. Куколкина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1,2 x 1,8 м (лайтпостер)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Кольцовская, д. 66 - ул. 9 Января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1,4 x 3,0 м (пиллар, тумба)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4,2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Кольцовская, д. 80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Кольцовская, д. 41 - ул. 9 Января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светодиодный видеоэкран 5,76 x 2,88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16,59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4,0 - 5,0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экран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Кольцовская, д. 39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объемно-пространственная рекламная конструкция 1,2 x 1,8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Кольцовская, д. 37/2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1,2 x 1,8 м (лайтпостер)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Кольцовская, д. 37/1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1,2 x 1,8 м (лайтпостер)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Кольцовская, д. 37/1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12,0 x 4,0 м (суперсайт)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Кольцовская, угол д. 37/1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1,2 x 1,8 м (лайтпостер)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Кольцовская, д. 33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1,2 x 1,8 м (лайтпостер) в составе остановочного павильона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роллер, экран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Кольцовская, д. 33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1,2 x 1,8 м (лайтпостер) в составе остановочного павильона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роллер, экран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Кольцовская, д. 31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1,2 x 1,8 м (лайтпостер)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Кольцовская, д. 23 - ул. Средне-Московская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Кольцовская, напротив д. 10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1,2 x 1,8 м (лайтпостер)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 - ул. Чайковского, д. 8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1,2 x 1,8 м (лайтпостер)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0,8 - 1,2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Кольцовская, д. 39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1,2 x 1,8 м (лайтпостер)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0,8 - 1,2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 (остановка "Гостиница", вблизи станции Воронеж-1)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1,2 x 1,8 м (лайтпостер) в составе остановочного павильона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0 - 0,4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роллер, экран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Кольцовская, 52 (остановка "улица Плехановская")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1,2 x 1,8 м (лайтпостер) в составе остановочного павильона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0 - 0,4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роллер, экран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Кольцовская, 12Б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электронный видеоэкран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экран</w:t>
            </w:r>
          </w:p>
        </w:tc>
      </w:tr>
      <w:tr w:rsidR="00E539A7" w:rsidRPr="00C75DE5" w:rsidTr="00956144">
        <w:trPr>
          <w:trHeight w:val="20"/>
          <w:jc w:val="center"/>
        </w:trPr>
        <w:tc>
          <w:tcPr>
            <w:tcW w:w="157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C75DE5">
              <w:rPr>
                <w:rFonts w:ascii="Times New Roman" w:hAnsi="Times New Roman" w:cs="Times New Roman"/>
                <w:b/>
              </w:rPr>
              <w:t>Ленинский проспект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пр-т, д.203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просп. - ул. 25 Января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просп., д. 139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электронный видеоэкран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экран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просп. - ул. Остужева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просп., д. 119 - д. 119/1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 xml:space="preserve">отдельно стоящая рекламная конструкция на </w:t>
            </w:r>
            <w:r w:rsidRPr="00C75DE5">
              <w:rPr>
                <w:rFonts w:ascii="Times New Roman" w:hAnsi="Times New Roman"/>
                <w:sz w:val="20"/>
                <w:szCs w:val="20"/>
              </w:rPr>
              <w:lastRenderedPageBreak/>
              <w:t>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lastRenderedPageBreak/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пр-т, д.117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электронный видеоэкран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экран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просп., д. 111а - д. 117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просп., д. 101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просп. - ул. Брусилова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12,0 x 4,0 м (суперсайт)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экран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просп. - напр. д. 7 по пер. Мостостроителей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пр-т – ул. МОПРА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просп., д. 91/3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просп., д. 91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 xml:space="preserve">отдельно стоящая рекламная конструкция на </w:t>
            </w:r>
            <w:r w:rsidRPr="00C75DE5">
              <w:rPr>
                <w:rFonts w:ascii="Times New Roman" w:hAnsi="Times New Roman"/>
                <w:sz w:val="20"/>
                <w:szCs w:val="20"/>
              </w:rPr>
              <w:lastRenderedPageBreak/>
              <w:t>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lastRenderedPageBreak/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пр-т, д.81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просп., д. 75а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просп., д. 61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просп., д. 15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просп., д. 13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просп., д. 11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просп., д. 9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просп., д. 5 - д. 7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 xml:space="preserve">отдельно стоящая рекламная конструкция на </w:t>
            </w:r>
            <w:r w:rsidRPr="00C75DE5">
              <w:rPr>
                <w:rFonts w:ascii="Times New Roman" w:hAnsi="Times New Roman"/>
                <w:sz w:val="20"/>
                <w:szCs w:val="20"/>
              </w:rPr>
              <w:lastRenderedPageBreak/>
              <w:t>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lastRenderedPageBreak/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просп. - ул. Героев Стратосферы - ул. Лебедева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электронный видеоэкран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экран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просп., д. 12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просп., д. 14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просп., д. 30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пр-т, д.78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95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просп. - ул. Димитрова, д. 55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объемно-пространственная конструкция 2,65 x 3,05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8,08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просп. - ул. Димитрова, д. 55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объемно-пространственная конструкция 0,81 x 1,23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просп. - ул. Серафимовича, д. 22а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 xml:space="preserve">отдельно стоящая рекламная конструкция на </w:t>
            </w:r>
            <w:r w:rsidRPr="00C75DE5">
              <w:rPr>
                <w:rFonts w:ascii="Times New Roman" w:hAnsi="Times New Roman"/>
                <w:sz w:val="20"/>
                <w:szCs w:val="20"/>
              </w:rPr>
              <w:lastRenderedPageBreak/>
              <w:t>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lastRenderedPageBreak/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102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просп. - ул. Минская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электронный видеоэкран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экран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106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просп., д. 148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107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просп. - ул. Остужева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109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просп., д. 156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112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пр-т, д.158/2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113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просп., д. 158/2 - д. 160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116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просп., д. 174п ("Максимир")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1,2 x 1,8 м (лайтпостер)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0,8 - 1,2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117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просп., д. 174п ("Максимир")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 xml:space="preserve">отдельно стоящая рекламная конструкция на </w:t>
            </w:r>
            <w:r w:rsidRPr="00C75DE5">
              <w:rPr>
                <w:rFonts w:ascii="Times New Roman" w:hAnsi="Times New Roman"/>
                <w:sz w:val="20"/>
                <w:szCs w:val="20"/>
              </w:rPr>
              <w:lastRenderedPageBreak/>
              <w:t>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lastRenderedPageBreak/>
              <w:t>щитовая установка 1,2 x 1,8 м (лайтпостер)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0,8 - 1,2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пр-т, д.174д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122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проспект - ул. Рокоссовского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123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проспект (в кругу транспортной развязки)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124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проспект, д. 119г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125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проспект, д. 116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126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проспект, д. 105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127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проспект, д. 91/3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128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проспект, д. 25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 xml:space="preserve">отдельно стоящая рекламная конструкция на </w:t>
            </w:r>
            <w:r w:rsidRPr="00C75DE5">
              <w:rPr>
                <w:rFonts w:ascii="Times New Roman" w:hAnsi="Times New Roman"/>
                <w:sz w:val="20"/>
                <w:szCs w:val="20"/>
              </w:rPr>
              <w:lastRenderedPageBreak/>
              <w:t>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lastRenderedPageBreak/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129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проспект, д. 8/1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130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проспект, д. 8/1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131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проспект - ул. Кулибина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светодиодный видеоэкран 5,76 x 2,88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16,59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4,0 - 5,0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экран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132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проспект, д. 2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139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проспект, д. 36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143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проспект, д. 174п (ТЦ "Максимир")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флаговая композиция 0,9 x 5,0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144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проспект, д. 174п (ТЦ "Максимир")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флаговая композиция 0,9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146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проспект, д. 174п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 xml:space="preserve">отдельно стоящая рекламная конструкция на </w:t>
            </w:r>
            <w:r w:rsidRPr="00C75DE5">
              <w:rPr>
                <w:rFonts w:ascii="Times New Roman" w:hAnsi="Times New Roman"/>
                <w:sz w:val="20"/>
                <w:szCs w:val="20"/>
              </w:rPr>
              <w:lastRenderedPageBreak/>
              <w:t>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объемно-пространственная рекламная конструкция </w:t>
            </w:r>
            <w:r w:rsidRPr="00C75DE5">
              <w:rPr>
                <w:rFonts w:ascii="Times New Roman" w:hAnsi="Times New Roman"/>
                <w:sz w:val="20"/>
                <w:szCs w:val="20"/>
              </w:rPr>
              <w:lastRenderedPageBreak/>
              <w:t>2,5 x 3,25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lastRenderedPageBreak/>
              <w:t>8,13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1,75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147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пр-т - ул. Брусилова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светодиодный видеоэкран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экран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149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пр-т, д. 126а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1,2 x 1,8 м (лайтпостер)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пр-т, 96а (остановка "ул. Брусилова")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1,2 x 1,8 м (лайтпостер) в составе остановочного павильона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0 - 0,4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роллер, экран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151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пр-т, 174п (остановка "Максимир")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1,2 x 1,8 м (лайтпостер) в составе остановочного павильона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0 - 0,4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роллер, экран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152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пр-т, 11 (остановка "Институт Гипрокаучук")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1,2 x 1,8 м (лайтпостер) в составе остановочного павильона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0 - 0,4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роллер, экран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153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Ленинский пр-т, 20/1 (остановка "Институт Гипрокаучук")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1,2 x 1,8 м (лайтпостер) в составе остановочного павильона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0 - 0,4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роллер, экран</w:t>
            </w:r>
          </w:p>
        </w:tc>
      </w:tr>
      <w:tr w:rsidR="00E539A7" w:rsidRPr="00C75DE5" w:rsidTr="00956144">
        <w:trPr>
          <w:trHeight w:val="20"/>
          <w:jc w:val="center"/>
        </w:trPr>
        <w:tc>
          <w:tcPr>
            <w:tcW w:w="157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C75DE5">
              <w:rPr>
                <w:rFonts w:ascii="Times New Roman" w:hAnsi="Times New Roman" w:cs="Times New Roman"/>
                <w:b/>
              </w:rPr>
              <w:t>улица Димитрова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ул. Димитрова, д.70 – ул. Ленинградская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ул. Димитрова, д. 102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отдельно стоящая </w:t>
            </w: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щитовая установка 6,0 x </w:t>
            </w: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статика, </w:t>
            </w: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призматрон, экран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ул. Димитрова, д. 106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ул. Димитрова, напротив д. 143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ул. Димитрова - пер. Монтажный д. 1б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электронный видеоэкран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экран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ул. Димитрова, д. 124а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12,0 x 5,0 м (суперсайт)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статика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ул. Димитрова, напротив д. 124а/2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ул. Димитрова, д.159а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ул. Димитрова - пер. Монтажный, напротив д. 2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ул. Димитрова, напротив д. </w:t>
            </w: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1д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отдельно стоящая </w:t>
            </w: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щитовая установка 6,0 x </w:t>
            </w: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статика, </w:t>
            </w: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ул. Димитрова, напротив д.118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ул. Димитрова, д. 157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ул. Димитрова, д. 143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ул. Димитрова, д.119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ул. Димитрова, д. 113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ул. Димитрова, (кольцо ГИБДД)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ул. Димитрова, д. 83, к. 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ул. Димитрова, д. 75 - ул. </w:t>
            </w: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Ленинградская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отдельно стоящая </w:t>
            </w: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электронный </w:t>
            </w: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видеоэкран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экран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ул. Димитрова, д. 53а - Ленинский просп.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светодиодный видеоэкран 6,0 x 4,0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экран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ул. Димитрова - ул. Куликовская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ул. Димитрова - пер. Монтажный, д. 2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светодиодный экран 21,4 x 8,144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174,28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3,0 - 4,0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статика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ул. Димитрова, 156д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флаговая композиция 1,2 x 3,2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3,84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ул. Димитрова, д. 60Б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электронный видеоэкран 12,0 x 4,0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экран</w:t>
            </w:r>
          </w:p>
        </w:tc>
      </w:tr>
      <w:tr w:rsidR="00E539A7" w:rsidRPr="00C75DE5" w:rsidTr="00956144">
        <w:trPr>
          <w:trHeight w:val="20"/>
          <w:jc w:val="center"/>
        </w:trPr>
        <w:tc>
          <w:tcPr>
            <w:tcW w:w="157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C75DE5">
              <w:rPr>
                <w:rFonts w:ascii="Times New Roman" w:hAnsi="Times New Roman" w:cs="Times New Roman"/>
                <w:b/>
              </w:rPr>
              <w:t>улица Остужева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Остужева, напротив ул. Урывского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Остужева (перед АГЗС)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Остужева (после АГЗС)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Остужева, д. 37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Остужева, д. 35 (перед АЗС)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Остужева, д. 31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Остужева (перед путепроводом)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Остужева, д. 7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Остужева, д. 5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электронный видеоэкран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экран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Остужева, д. 3/1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Остужева, д. 1д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Остужева, д. 2б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Остужева – ул. Переверткина, д.7 (гипермаркету «Линия»)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Остужева, перед поворотом на ул. Переверткина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Остужева, д. 6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Остужева (перед поворотом на ул. Минская)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Остужева, д. 54 (АГЗС)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Остужева, д. 56 Метро Кэш энд Кэрри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Остужева, д. 64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12,0 x 5,0 м (суперсайт)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Остужева, д.66«а»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Остужева, д. 66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Остужева, д. 38г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портал 3,0 x 18,0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Остужева, д. 31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портал 3,0 x 18,0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Остужева - ул. Минская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портал 3,0 x 18,0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Остужева, напротив д. 36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Остужева - Ленинский проспект, д. 154а (АЗС)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флаговая композиция 1,5 x 4,5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6,75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Остужева, д. 19Б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объемно-пространственная конструкция 1,87 x 1,35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2,5245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4,115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Остужева, д. 19Б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пилон 2,1 x 6,3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13,23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Остужева, д. 154б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пилон 1,4 x 4,5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6,3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Остужева, д. 154б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флаговая композиция 1,5 x 4,5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6,75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5,5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Остужева, д. 154Б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объемно-пространственная конструкция 1,4 x 4,5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6,3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Остужева, д. 41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пилон 0,8 x 2,5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Остужева, д. 41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пилон 1,0 x 3,5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Остужева, д. 19б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светодиодный экран 4,8 x 2,8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13,44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экран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Остужева, 2е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объемно-пространственная конструкция 0,8 x 1,75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Остужева, 2е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объемно-пространственная конструкция 0,8 x 1,75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Остужева, 2е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объемно-пространственная конструкция 0,8 x 1,75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Остужева, 2е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объемно-пространственная конструкция 1,45 x 2,98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4,321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Остужева, д. 56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объемно-пространственная конструкция 12,0 x 3,0 м; 4,5 x 6,0 м; 4,5 x 6,0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36,0; 27,0; 27,0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Остужева, д. 56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флаговая композиция 2,5 x 1,4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Остужева, д. 56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2,0 x 2,0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Остужева, 2е (остановка "ДК Электроника")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1,2 x 1,8 м (лайтпостер) в составе остановочного павильона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0 - 0,4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роллер, экран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Остужева - Ленинский пр-т, д. 154а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электронный видеоэкран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экран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Остужева, д. 41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флаговая композиция 0,5 x 4,5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2,25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539A7" w:rsidRPr="00C75DE5" w:rsidTr="00956144">
        <w:trPr>
          <w:trHeight w:val="20"/>
          <w:jc w:val="center"/>
        </w:trPr>
        <w:tc>
          <w:tcPr>
            <w:tcW w:w="157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C75DE5">
              <w:rPr>
                <w:rFonts w:ascii="Times New Roman" w:hAnsi="Times New Roman" w:cs="Times New Roman"/>
                <w:b/>
              </w:rPr>
              <w:t>бульвар Победы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бульвар Победы - ул. Жукова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12,0 x 5,0 м (суперсайт)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статика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бульвар Победы - ул. Владимира Невского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12,0 x 5,0 м</w:t>
            </w:r>
            <w:r w:rsidR="0056258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(суперсайт)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статика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бульвар Победы, д. 50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бульвар Победы, д. 50а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бульвар Победы, напротив д. 43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бульвар Победы, д. 49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отдельно стоящая рекламная конструкция на </w:t>
            </w: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бульвар Победы, д. 41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бульвар Победы - ул. 60 Армии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12,0 x 5,0 м</w:t>
            </w:r>
            <w:r w:rsidR="0056258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(суперсайт)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статика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бульвар Победы, д. 7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электронный видеоэкран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экран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бульвар Победы - ул. Антонова-Овсеенко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статика, призматрон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Бульвар Победы, д. 23б (ТЦ "Арена")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1,17 x 1,74 м (лайтпостер)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2,0358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статика, роллер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Бульвар Победы, д. 23б (ТЦ "Арена")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1,17 x 1,74 м (лайтпостер)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2,0358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статика, роллер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Бульвар Победы, д. 23б (ТЦ "Арена")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1,17 x 1,74 м (лайтпостер)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2,0358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статика, роллер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Бульвар Победы, д. 23б (ТЦ "Арена")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отдельно стоящая рекламная конструкция на </w:t>
            </w: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щитовая установка 1,17 x 1,74 м (лайтпостер)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2,0358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статика, роллер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Бульвар Победы, д. 23б (ТЦ "Арена")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флаговая композиция 0,5 x 4,5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2,25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бульвар Победы, д. 23б (ТЦ "Арена")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1,2 x 1,8 м (лайтпостер) в составе остановочного павильона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статика, роллер, экран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бульвар Победы, д. 23б (ТЦ "Арена")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1,2 x 1,8 м (лайтпостер) в составе остановочного павильона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статика, роллер, экран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Бульвар Победы, д. 23б (ТЦ "Арена")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флаговая композиция 0,5 x 4,5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2,25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Бульвар Победы, д. 23б (ТЦ "Арена")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флаговая композиция 0,5 x 1,0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Бульвар Победы, д. 23б (ТЦ "Арена")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флаговая композиция 0,5 x 2,0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Бульвар Победы, д. 23б (ТЦ "Арена")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флаговая композиция 0,5 x 2,0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E539A7" w:rsidRPr="00C75DE5" w:rsidTr="00E539A7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бульвар Победы, 23б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отдельно стоящая рекламная конструкция на </w:t>
            </w: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флаговая композиция 1,45 x 4,0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A7" w:rsidRPr="00C75DE5" w:rsidRDefault="00E539A7" w:rsidP="00C75DE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E539A7" w:rsidRPr="00C75DE5" w:rsidTr="00956144">
        <w:trPr>
          <w:trHeight w:val="20"/>
          <w:jc w:val="center"/>
        </w:trPr>
        <w:tc>
          <w:tcPr>
            <w:tcW w:w="157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7" w:rsidRPr="00C75DE5" w:rsidRDefault="00E539A7" w:rsidP="00C75D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C75DE5">
              <w:rPr>
                <w:rFonts w:ascii="Times New Roman" w:hAnsi="Times New Roman" w:cs="Times New Roman"/>
                <w:b/>
              </w:rPr>
              <w:lastRenderedPageBreak/>
              <w:t>улица 45 Стрелковой дивизии</w:t>
            </w:r>
          </w:p>
        </w:tc>
      </w:tr>
      <w:tr w:rsidR="00E345D2" w:rsidRPr="00C75DE5" w:rsidTr="00735A84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D2" w:rsidRPr="00C75DE5" w:rsidRDefault="00E345D2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45 Стрелковой Дивизии, д. 2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345D2" w:rsidRPr="00C75DE5" w:rsidTr="00735A84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D2" w:rsidRPr="00C75DE5" w:rsidRDefault="00E345D2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45 Стрелковой Дивизии, д. 28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345D2" w:rsidRPr="00C75DE5" w:rsidTr="00735A84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D2" w:rsidRPr="00C75DE5" w:rsidRDefault="00E345D2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45 Стрелковой Дивизии, д. 52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345D2" w:rsidRPr="00C75DE5" w:rsidTr="00735A84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D2" w:rsidRPr="00C75DE5" w:rsidRDefault="00E345D2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45 Стрелковой Дивизии, д. 64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345D2" w:rsidRPr="00C75DE5" w:rsidTr="00735A84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D2" w:rsidRPr="00C75DE5" w:rsidRDefault="00E345D2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45 Стрелковой Дивизии, д. 66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электронный видеоэкран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экран</w:t>
            </w:r>
          </w:p>
        </w:tc>
      </w:tr>
      <w:tr w:rsidR="00E345D2" w:rsidRPr="00C75DE5" w:rsidTr="00735A84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D2" w:rsidRPr="00C75DE5" w:rsidRDefault="00E345D2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45 Стрелковой Дивизии, д. 98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345D2" w:rsidRPr="00C75DE5" w:rsidTr="00735A84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D2" w:rsidRPr="00C75DE5" w:rsidRDefault="00E345D2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45 Стрелковой Дивизии, д. 277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345D2" w:rsidRPr="00C75DE5" w:rsidTr="00735A84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D2" w:rsidRPr="00C75DE5" w:rsidRDefault="00E345D2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 xml:space="preserve">ул. 45 Стрелковой Дивизии, </w:t>
            </w:r>
            <w:r w:rsidRPr="00C75DE5">
              <w:rPr>
                <w:rFonts w:ascii="Times New Roman" w:hAnsi="Times New Roman"/>
                <w:sz w:val="20"/>
                <w:szCs w:val="20"/>
              </w:rPr>
              <w:lastRenderedPageBreak/>
              <w:t>д. 247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отдельно стоящая </w:t>
            </w:r>
            <w:r w:rsidRPr="00C75DE5">
              <w:rPr>
                <w:rFonts w:ascii="Times New Roman" w:hAnsi="Times New Roman"/>
                <w:sz w:val="20"/>
                <w:szCs w:val="20"/>
              </w:rPr>
              <w:lastRenderedPageBreak/>
              <w:t>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щитовая установка 6,0 x </w:t>
            </w:r>
            <w:r w:rsidRPr="00C75DE5">
              <w:rPr>
                <w:rFonts w:ascii="Times New Roman" w:hAnsi="Times New Roman"/>
                <w:sz w:val="20"/>
                <w:szCs w:val="20"/>
              </w:rPr>
              <w:lastRenderedPageBreak/>
              <w:t>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r w:rsidRPr="00C75DE5">
              <w:rPr>
                <w:rFonts w:ascii="Times New Roman" w:hAnsi="Times New Roman"/>
                <w:sz w:val="20"/>
                <w:szCs w:val="20"/>
              </w:rPr>
              <w:lastRenderedPageBreak/>
              <w:t>призматрон</w:t>
            </w:r>
          </w:p>
        </w:tc>
      </w:tr>
      <w:tr w:rsidR="00E345D2" w:rsidRPr="00C75DE5" w:rsidTr="00735A84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D2" w:rsidRPr="00C75DE5" w:rsidRDefault="00E345D2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45 Стрелковой Дивизии, д. 1д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345D2" w:rsidRPr="00C75DE5" w:rsidTr="00735A84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D2" w:rsidRPr="00C75DE5" w:rsidRDefault="00E345D2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45 Стрелковой Дивизии, д. 112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345D2" w:rsidRPr="00C75DE5" w:rsidTr="00735A84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D2" w:rsidRPr="00C75DE5" w:rsidRDefault="00E345D2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45 Стрелковой - ул. Антонова-Овсеенко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345D2" w:rsidRPr="00C75DE5" w:rsidTr="00735A84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D2" w:rsidRPr="00C75DE5" w:rsidRDefault="00E345D2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45 Стрелковой - ул. Антонова-Овсеенко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345D2" w:rsidRPr="00C75DE5" w:rsidTr="00735A84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D2" w:rsidRPr="00C75DE5" w:rsidRDefault="00E345D2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45 Стрелковой Дивизии - ул. Шишкова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345D2" w:rsidRPr="00C75DE5" w:rsidTr="00735A84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D2" w:rsidRPr="00C75DE5" w:rsidRDefault="00E345D2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45 Стрелковой Дивизии - ул. Березовская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345D2" w:rsidRPr="00C75DE5" w:rsidTr="00956144">
        <w:trPr>
          <w:trHeight w:val="20"/>
          <w:jc w:val="center"/>
        </w:trPr>
        <w:tc>
          <w:tcPr>
            <w:tcW w:w="157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D2" w:rsidRPr="00C75DE5" w:rsidRDefault="00E345D2" w:rsidP="00C75D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C75DE5">
              <w:rPr>
                <w:rFonts w:ascii="Times New Roman" w:hAnsi="Times New Roman" w:cs="Times New Roman"/>
                <w:b/>
              </w:rPr>
              <w:t>улица Шишкова</w:t>
            </w:r>
          </w:p>
        </w:tc>
      </w:tr>
      <w:tr w:rsidR="00E345D2" w:rsidRPr="00C75DE5" w:rsidTr="00735A84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D2" w:rsidRPr="00C75DE5" w:rsidRDefault="00E345D2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Шишкова, напротив д. 150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345D2" w:rsidRPr="00C75DE5" w:rsidTr="00735A84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D2" w:rsidRPr="00C75DE5" w:rsidRDefault="00E345D2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Шишкова - Московский проспект, развязка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345D2" w:rsidRPr="00C75DE5" w:rsidTr="00735A84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D2" w:rsidRPr="00C75DE5" w:rsidRDefault="00E345D2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Шишкова, д. 103а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345D2" w:rsidRPr="00C75DE5" w:rsidTr="00735A84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D2" w:rsidRPr="00C75DE5" w:rsidRDefault="00E345D2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Шишкова - ул. Ясенки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345D2" w:rsidRPr="00C75DE5" w:rsidTr="00735A84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D2" w:rsidRPr="00C75DE5" w:rsidRDefault="00E345D2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Шишкова, напротив д. 122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345D2" w:rsidRPr="00C75DE5" w:rsidTr="00735A84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D2" w:rsidRPr="00C75DE5" w:rsidRDefault="00E345D2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Шишкова - ул. Беговая, д. 2/3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345D2" w:rsidRPr="00C75DE5" w:rsidTr="00735A84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D2" w:rsidRPr="00C75DE5" w:rsidRDefault="00E345D2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Шишкова, д. 58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345D2" w:rsidRPr="00C75DE5" w:rsidTr="00735A84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D2" w:rsidRPr="00C75DE5" w:rsidRDefault="00E345D2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Шишкова, напротив д. 103а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345D2" w:rsidRPr="00C75DE5" w:rsidTr="00735A84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D2" w:rsidRPr="00C75DE5" w:rsidRDefault="00E345D2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Шишкова, напротив д. 105а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345D2" w:rsidRPr="00C75DE5" w:rsidTr="00735A84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D2" w:rsidRPr="00C75DE5" w:rsidRDefault="00E345D2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Шишкова, напротив д. 105а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345D2" w:rsidRPr="00C75DE5" w:rsidTr="00735A84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D2" w:rsidRPr="00C75DE5" w:rsidRDefault="00E345D2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Шишкова, напротив д. 107б, к. 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345D2" w:rsidRPr="00C75DE5" w:rsidTr="00735A84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D2" w:rsidRPr="00C75DE5" w:rsidRDefault="00E345D2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Шишкова, напротив д. 102в, к. 2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345D2" w:rsidRPr="00C75DE5" w:rsidTr="00735A84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D2" w:rsidRPr="00C75DE5" w:rsidRDefault="00E345D2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Шишкова, напротив д. 102в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345D2" w:rsidRPr="00C75DE5" w:rsidTr="00735A84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D2" w:rsidRPr="00C75DE5" w:rsidRDefault="00E345D2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Шишкова - Московский проспект, развязка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345D2" w:rsidRPr="00C75DE5" w:rsidTr="00735A84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D2" w:rsidRPr="00C75DE5" w:rsidRDefault="00E345D2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Шишкова - Московский проспект, развязка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статика, призматрон</w:t>
            </w:r>
          </w:p>
        </w:tc>
      </w:tr>
      <w:tr w:rsidR="00E345D2" w:rsidRPr="00C75DE5" w:rsidTr="00735A84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D2" w:rsidRPr="00C75DE5" w:rsidRDefault="00E345D2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Шишкова, д. 79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портал 3,0 x 24,0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5,0 - 7,0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E345D2" w:rsidRPr="00C75DE5" w:rsidTr="00735A84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D2" w:rsidRPr="00C75DE5" w:rsidRDefault="00E345D2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Шишкова, д. 73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портал 3,0 x 24,0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5,0 - 7,0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E345D2" w:rsidRPr="00C75DE5" w:rsidTr="00735A84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D2" w:rsidRPr="00C75DE5" w:rsidRDefault="00E345D2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Шишкова - ул. Ипподромная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портал 3,0 x 18,0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E345D2" w:rsidRPr="00C75DE5" w:rsidTr="00735A84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D2" w:rsidRPr="00C75DE5" w:rsidRDefault="00E345D2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Шишкова, д. 55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портал 3,0 x 18,0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E345D2" w:rsidRPr="00C75DE5" w:rsidTr="00735A84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D2" w:rsidRPr="00C75DE5" w:rsidRDefault="00E345D2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Шишкова, между д. 58 и д. 60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объемно-пространственная рекламная конструкция 3,34 x 1,545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5,16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0,6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E345D2" w:rsidRPr="00C75DE5" w:rsidTr="00735A84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D2" w:rsidRPr="00C75DE5" w:rsidRDefault="00E345D2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Шишкова (ж/м Олимпийский, 2/2, 2/5,2/6)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флаговая композиция 6,0 x 1,35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8,1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345D2" w:rsidRPr="00C75DE5" w:rsidTr="00735A84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5D2" w:rsidRPr="00C75DE5" w:rsidRDefault="00E345D2" w:rsidP="00C75DE5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ул. Шишкова - ул. Беговая, д. 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электронный видеоэкран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5D2" w:rsidRPr="00C75DE5" w:rsidRDefault="00E345D2" w:rsidP="00C75D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5DE5">
              <w:rPr>
                <w:rFonts w:ascii="Times New Roman" w:hAnsi="Times New Roman"/>
                <w:sz w:val="20"/>
                <w:szCs w:val="20"/>
              </w:rPr>
              <w:t>экран</w:t>
            </w:r>
          </w:p>
        </w:tc>
      </w:tr>
    </w:tbl>
    <w:p w:rsidR="007078B1" w:rsidRDefault="007078B1" w:rsidP="007078B1">
      <w:pPr>
        <w:rPr>
          <w:rFonts w:ascii="Times New Roman" w:hAnsi="Times New Roman"/>
          <w:color w:val="000000" w:themeColor="text1"/>
          <w:sz w:val="28"/>
          <w:szCs w:val="28"/>
        </w:rPr>
        <w:sectPr w:rsidR="007078B1" w:rsidSect="007078B1">
          <w:pgSz w:w="16838" w:h="11906" w:orient="landscape"/>
          <w:pgMar w:top="1985" w:right="2268" w:bottom="567" w:left="1701" w:header="709" w:footer="709" w:gutter="0"/>
          <w:cols w:space="708"/>
          <w:docGrid w:linePitch="360"/>
        </w:sectPr>
      </w:pPr>
    </w:p>
    <w:p w:rsidR="00E062C8" w:rsidRDefault="007E5DD8" w:rsidP="005858A4">
      <w:pPr>
        <w:pageBreakBefore/>
        <w:widowControl w:val="0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258570" cy="8158480"/>
            <wp:effectExtent l="0" t="0" r="0" b="0"/>
            <wp:docPr id="1" name="Рисунок 1" descr="C:\Users\IvanovaMM\Documents\СХЕМЫ\01 Проекты приказов\98_внес.изм. в 1803 исключ из схемы\Схемы\2_1 Кольцовская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aMM\Documents\СХЕМЫ\01 Проекты приказов\98_внес.изм. в 1803 исключ из схемы\Схемы\2_1 Кольцовская ч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258570" cy="8158480"/>
            <wp:effectExtent l="0" t="0" r="0" b="0"/>
            <wp:docPr id="2" name="Рисунок 2" descr="C:\Users\IvanovaMM\Documents\СХЕМЫ\01 Проекты приказов\98_внес.изм. в 1803 исключ из схемы\Схемы\2_2 Кольцовская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ovaMM\Documents\СХЕМЫ\01 Проекты приказов\98_внес.изм. в 1803 исключ из схемы\Схемы\2_2 Кольцовская ч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318260" cy="8158480"/>
            <wp:effectExtent l="0" t="0" r="0" b="0"/>
            <wp:docPr id="3" name="Рисунок 3" descr="C:\Users\IvanovaMM\Documents\СХЕМЫ\01 Проекты приказов\98_внес.изм. в 1803 исключ из схемы\Схемы\3_1 Ленинский пр-т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novaMM\Documents\СХЕМЫ\01 Проекты приказов\98_внес.изм. в 1803 исключ из схемы\Схемы\3_1 Ленинский пр-т ч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710055" cy="8169910"/>
            <wp:effectExtent l="0" t="0" r="4445" b="2540"/>
            <wp:docPr id="4" name="Рисунок 4" descr="C:\Users\IvanovaMM\Documents\СХЕМЫ\01 Проекты приказов\98_внес.изм. в 1803 исключ из схемы\Схемы\3_2 Ленинский пр-т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anovaMM\Documents\СХЕМЫ\01 Проекты приказов\98_внес.изм. в 1803 исключ из схемы\Схемы\3_2 Ленинский пр-т ч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DD8" w:rsidRDefault="007E5DD8" w:rsidP="005858A4">
      <w:pPr>
        <w:pageBreakBefore/>
        <w:widowControl w:val="0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473835" cy="8161655"/>
            <wp:effectExtent l="0" t="0" r="0" b="0"/>
            <wp:docPr id="5" name="Рисунок 5" descr="C:\Users\IvanovaMM\Documents\СХЕМЫ\01 Проекты приказов\98_внес.изм. в 1803 исключ из схемы\Схемы\3_3 Ленинский пр-т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vanovaMM\Documents\СХЕМЫ\01 Проекты приказов\98_внес.изм. в 1803 исключ из схемы\Схемы\3_3 Ленинский пр-т ч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951355" cy="8161655"/>
            <wp:effectExtent l="0" t="0" r="0" b="0"/>
            <wp:docPr id="6" name="Рисунок 6" descr="C:\Users\IvanovaMM\Documents\СХЕМЫ\01 Проекты приказов\98_внес.изм. в 1803 исключ из схемы\Схемы\3_4 Ленинский пр-т 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vanovaMM\Documents\СХЕМЫ\01 Проекты приказов\98_внес.изм. в 1803 исключ из схемы\Схемы\3_4 Ленинский пр-т ч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896745" cy="8161655"/>
            <wp:effectExtent l="0" t="0" r="8255" b="0"/>
            <wp:docPr id="7" name="Рисунок 7" descr="C:\Users\IvanovaMM\Documents\СХЕМЫ\01 Проекты приказов\98_внес.изм. в 1803 исключ из схемы\Схемы\3_5 Ленинский пр-т 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vanovaMM\Documents\СХЕМЫ\01 Проекты приказов\98_внес.изм. в 1803 исключ из схемы\Схемы\3_5 Ленинский пр-т ч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DD8" w:rsidRDefault="007E5DD8" w:rsidP="005858A4">
      <w:pPr>
        <w:pageBreakBefore/>
        <w:widowControl w:val="0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896745" cy="8174990"/>
            <wp:effectExtent l="0" t="0" r="8255" b="0"/>
            <wp:docPr id="8" name="Рисунок 8" descr="C:\Users\IvanovaMM\Documents\СХЕМЫ\01 Проекты приказов\98_внес.изм. в 1803 исключ из схемы\Схемы\3_6 Ленинский пр-т 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vanovaMM\Documents\СХЕМЫ\01 Проекты приказов\98_внес.изм. в 1803 исключ из схемы\Схемы\3_6 Ленинский пр-т ч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842135" cy="8161655"/>
            <wp:effectExtent l="0" t="0" r="5715" b="0"/>
            <wp:docPr id="9" name="Рисунок 9" descr="C:\Users\IvanovaMM\Documents\СХЕМЫ\01 Проекты приказов\98_внес.изм. в 1803 исключ из схемы\Схемы\3_7 Ленинский пр-т 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vanovaMM\Documents\СХЕМЫ\01 Проекты приказов\98_внес.изм. в 1803 исключ из схемы\Схемы\3_7 Ленинский пр-т ч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433195" cy="8161655"/>
            <wp:effectExtent l="0" t="0" r="0" b="0"/>
            <wp:docPr id="10" name="Рисунок 10" descr="C:\Users\IvanovaMM\Documents\СХЕМЫ\01 Проекты приказов\98_внес.изм. в 1803 исключ из схемы\Схемы\4_1 Димитрова ч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vanovaMM\Documents\СХЕМЫ\01 Проекты приказов\98_внес.изм. в 1803 исключ из схемы\Схемы\4_1 Димитрова ч.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DD8" w:rsidRDefault="007E5DD8" w:rsidP="005858A4">
      <w:pPr>
        <w:pageBreakBefore/>
        <w:widowControl w:val="0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678940" cy="8161655"/>
            <wp:effectExtent l="0" t="0" r="0" b="0"/>
            <wp:docPr id="11" name="Рисунок 11" descr="C:\Users\IvanovaMM\Documents\СХЕМЫ\01 Проекты приказов\98_внес.изм. в 1803 исключ из схемы\Схемы\4_2 Димитрова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vanovaMM\Documents\СХЕМЫ\01 Проекты приказов\98_внес.изм. в 1803 исключ из схемы\Схемы\4_2 Димитрова ч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187450" cy="8161655"/>
            <wp:effectExtent l="0" t="0" r="0" b="0"/>
            <wp:docPr id="12" name="Рисунок 12" descr="C:\Users\IvanovaMM\Documents\СХЕМЫ\01 Проекты приказов\98_внес.изм. в 1803 исключ из схемы\Схемы\4_3 Димитрова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vanovaMM\Documents\СХЕМЫ\01 Проекты приказов\98_внес.изм. в 1803 исключ из схемы\Схемы\4_3 Димитрова ч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41350" cy="8161655"/>
            <wp:effectExtent l="0" t="0" r="6350" b="0"/>
            <wp:docPr id="13" name="Рисунок 13" descr="C:\Users\IvanovaMM\Documents\СХЕМЫ\01 Проекты приказов\98_внес.изм. в 1803 исключ из схемы\Схемы\5 Остуж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vanovaMM\Documents\СХЕМЫ\01 Проекты приказов\98_внес.изм. в 1803 исключ из схемы\Схемы\5 Остужев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723265" cy="8161655"/>
            <wp:effectExtent l="0" t="0" r="635" b="0"/>
            <wp:docPr id="14" name="Рисунок 14" descr="C:\Users\IvanovaMM\Documents\СХЕМЫ\01 Проекты приказов\98_внес.изм. в 1803 исключ из схемы\Схемы\6 Бульвар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vanovaMM\Documents\СХЕМЫ\01 Проекты приказов\98_внес.изм. в 1803 исключ из схемы\Схемы\6 Бульвар победы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5DD8" w:rsidSect="007078B1">
      <w:pgSz w:w="11906" w:h="16838"/>
      <w:pgMar w:top="2268" w:right="567" w:bottom="1701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5D23DB"/>
    <w:multiLevelType w:val="hybridMultilevel"/>
    <w:tmpl w:val="A44C919E"/>
    <w:lvl w:ilvl="0" w:tplc="9628FEAC">
      <w:start w:val="1"/>
      <w:numFmt w:val="decimal"/>
      <w:suff w:val="nothing"/>
      <w:lvlText w:val="%1"/>
      <w:lvlJc w:val="center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/>
  <w:rsids>
    <w:rsidRoot w:val="00D147AA"/>
    <w:rsid w:val="00012C6C"/>
    <w:rsid w:val="00016825"/>
    <w:rsid w:val="000373F0"/>
    <w:rsid w:val="000442C0"/>
    <w:rsid w:val="00063DFE"/>
    <w:rsid w:val="000878C9"/>
    <w:rsid w:val="00091D08"/>
    <w:rsid w:val="000A7B35"/>
    <w:rsid w:val="000B16C6"/>
    <w:rsid w:val="000D5110"/>
    <w:rsid w:val="000E503E"/>
    <w:rsid w:val="00117B61"/>
    <w:rsid w:val="001367FC"/>
    <w:rsid w:val="00161482"/>
    <w:rsid w:val="00170178"/>
    <w:rsid w:val="00180B3A"/>
    <w:rsid w:val="00182A1D"/>
    <w:rsid w:val="00191CCA"/>
    <w:rsid w:val="00194320"/>
    <w:rsid w:val="001A4F12"/>
    <w:rsid w:val="001B36C8"/>
    <w:rsid w:val="001D4C3F"/>
    <w:rsid w:val="001D7922"/>
    <w:rsid w:val="002221E9"/>
    <w:rsid w:val="002404FA"/>
    <w:rsid w:val="002429DF"/>
    <w:rsid w:val="00245903"/>
    <w:rsid w:val="0026341E"/>
    <w:rsid w:val="002752F7"/>
    <w:rsid w:val="00281458"/>
    <w:rsid w:val="002902A9"/>
    <w:rsid w:val="0029476F"/>
    <w:rsid w:val="002A04BB"/>
    <w:rsid w:val="002B6975"/>
    <w:rsid w:val="002C2B4A"/>
    <w:rsid w:val="002C7B86"/>
    <w:rsid w:val="002D5365"/>
    <w:rsid w:val="002E34C1"/>
    <w:rsid w:val="002E6678"/>
    <w:rsid w:val="0031233C"/>
    <w:rsid w:val="003131E6"/>
    <w:rsid w:val="003220D2"/>
    <w:rsid w:val="003275B8"/>
    <w:rsid w:val="0033603B"/>
    <w:rsid w:val="00352138"/>
    <w:rsid w:val="003640A8"/>
    <w:rsid w:val="003658D3"/>
    <w:rsid w:val="003A6E94"/>
    <w:rsid w:val="003B388A"/>
    <w:rsid w:val="003D77EC"/>
    <w:rsid w:val="003E64D1"/>
    <w:rsid w:val="003F0C84"/>
    <w:rsid w:val="003F0E9B"/>
    <w:rsid w:val="003F1786"/>
    <w:rsid w:val="003F250D"/>
    <w:rsid w:val="00425C0C"/>
    <w:rsid w:val="00434E85"/>
    <w:rsid w:val="0047150E"/>
    <w:rsid w:val="004B6F68"/>
    <w:rsid w:val="004C6BA3"/>
    <w:rsid w:val="004E60B5"/>
    <w:rsid w:val="004F7349"/>
    <w:rsid w:val="0050716B"/>
    <w:rsid w:val="005158BE"/>
    <w:rsid w:val="00561975"/>
    <w:rsid w:val="00562584"/>
    <w:rsid w:val="00581506"/>
    <w:rsid w:val="005858A4"/>
    <w:rsid w:val="00586FB0"/>
    <w:rsid w:val="005A528C"/>
    <w:rsid w:val="005D1B76"/>
    <w:rsid w:val="005F72E3"/>
    <w:rsid w:val="00601340"/>
    <w:rsid w:val="00603901"/>
    <w:rsid w:val="00616709"/>
    <w:rsid w:val="00641BF7"/>
    <w:rsid w:val="00663274"/>
    <w:rsid w:val="006713A7"/>
    <w:rsid w:val="00694A94"/>
    <w:rsid w:val="006A06B9"/>
    <w:rsid w:val="006E3954"/>
    <w:rsid w:val="006E4407"/>
    <w:rsid w:val="006F148F"/>
    <w:rsid w:val="007078B1"/>
    <w:rsid w:val="00710BB8"/>
    <w:rsid w:val="007139CC"/>
    <w:rsid w:val="0071547B"/>
    <w:rsid w:val="007209C5"/>
    <w:rsid w:val="00735A3D"/>
    <w:rsid w:val="00735A84"/>
    <w:rsid w:val="007560FE"/>
    <w:rsid w:val="007613C9"/>
    <w:rsid w:val="007744E4"/>
    <w:rsid w:val="00777770"/>
    <w:rsid w:val="007800B1"/>
    <w:rsid w:val="00790D51"/>
    <w:rsid w:val="007A6AD8"/>
    <w:rsid w:val="007E0032"/>
    <w:rsid w:val="007E3534"/>
    <w:rsid w:val="007E5DD8"/>
    <w:rsid w:val="007F2A32"/>
    <w:rsid w:val="007F7A08"/>
    <w:rsid w:val="008112BC"/>
    <w:rsid w:val="008149F0"/>
    <w:rsid w:val="00856579"/>
    <w:rsid w:val="00874B57"/>
    <w:rsid w:val="008A670F"/>
    <w:rsid w:val="008A75FC"/>
    <w:rsid w:val="00912E66"/>
    <w:rsid w:val="00930B44"/>
    <w:rsid w:val="00934A38"/>
    <w:rsid w:val="00956144"/>
    <w:rsid w:val="009561F0"/>
    <w:rsid w:val="009E1D5D"/>
    <w:rsid w:val="009E5B97"/>
    <w:rsid w:val="00A006D2"/>
    <w:rsid w:val="00A0215D"/>
    <w:rsid w:val="00A02658"/>
    <w:rsid w:val="00A24916"/>
    <w:rsid w:val="00A2787E"/>
    <w:rsid w:val="00A302A3"/>
    <w:rsid w:val="00A30609"/>
    <w:rsid w:val="00A32CA2"/>
    <w:rsid w:val="00A511A0"/>
    <w:rsid w:val="00A6425C"/>
    <w:rsid w:val="00A70B37"/>
    <w:rsid w:val="00A967AA"/>
    <w:rsid w:val="00AA1A75"/>
    <w:rsid w:val="00AA648C"/>
    <w:rsid w:val="00AB47A0"/>
    <w:rsid w:val="00AC099E"/>
    <w:rsid w:val="00AC7549"/>
    <w:rsid w:val="00AE037F"/>
    <w:rsid w:val="00B04F8B"/>
    <w:rsid w:val="00B13CB3"/>
    <w:rsid w:val="00B1511A"/>
    <w:rsid w:val="00B16ABF"/>
    <w:rsid w:val="00B23DBC"/>
    <w:rsid w:val="00B24D41"/>
    <w:rsid w:val="00B81924"/>
    <w:rsid w:val="00B843F9"/>
    <w:rsid w:val="00B92CFA"/>
    <w:rsid w:val="00B934CE"/>
    <w:rsid w:val="00BA2041"/>
    <w:rsid w:val="00BB6643"/>
    <w:rsid w:val="00BB6D76"/>
    <w:rsid w:val="00BC0827"/>
    <w:rsid w:val="00BC7548"/>
    <w:rsid w:val="00BE1DC1"/>
    <w:rsid w:val="00BE6F36"/>
    <w:rsid w:val="00BF6743"/>
    <w:rsid w:val="00C23130"/>
    <w:rsid w:val="00C247C8"/>
    <w:rsid w:val="00C408B9"/>
    <w:rsid w:val="00C4440B"/>
    <w:rsid w:val="00C610F4"/>
    <w:rsid w:val="00C75DE5"/>
    <w:rsid w:val="00C92DDB"/>
    <w:rsid w:val="00CD2521"/>
    <w:rsid w:val="00D063A8"/>
    <w:rsid w:val="00D147AA"/>
    <w:rsid w:val="00D20AC9"/>
    <w:rsid w:val="00D225B3"/>
    <w:rsid w:val="00D2456C"/>
    <w:rsid w:val="00D31148"/>
    <w:rsid w:val="00D425E0"/>
    <w:rsid w:val="00D51953"/>
    <w:rsid w:val="00D561EB"/>
    <w:rsid w:val="00D76E96"/>
    <w:rsid w:val="00D916AE"/>
    <w:rsid w:val="00DC15BE"/>
    <w:rsid w:val="00DD14E5"/>
    <w:rsid w:val="00DD5307"/>
    <w:rsid w:val="00E062C8"/>
    <w:rsid w:val="00E13331"/>
    <w:rsid w:val="00E345D2"/>
    <w:rsid w:val="00E35AA5"/>
    <w:rsid w:val="00E37863"/>
    <w:rsid w:val="00E460F8"/>
    <w:rsid w:val="00E539A7"/>
    <w:rsid w:val="00E60CC5"/>
    <w:rsid w:val="00E93316"/>
    <w:rsid w:val="00EA06C5"/>
    <w:rsid w:val="00EB0380"/>
    <w:rsid w:val="00EB14C4"/>
    <w:rsid w:val="00EB3984"/>
    <w:rsid w:val="00EC2101"/>
    <w:rsid w:val="00EC6B66"/>
    <w:rsid w:val="00ED4150"/>
    <w:rsid w:val="00ED6483"/>
    <w:rsid w:val="00EE11BE"/>
    <w:rsid w:val="00F32ADF"/>
    <w:rsid w:val="00F33F09"/>
    <w:rsid w:val="00F41102"/>
    <w:rsid w:val="00F44DFB"/>
    <w:rsid w:val="00F6271C"/>
    <w:rsid w:val="00F7727D"/>
    <w:rsid w:val="00FA665F"/>
    <w:rsid w:val="00FE7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8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consultantplus://offline/main?base=RLAW181;n=37317;fld=134;dst=100179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24" Type="http://schemas.microsoft.com/office/2007/relationships/stylesWithEffects" Target="stylesWithEffects.xml"/><Relationship Id="rId5" Type="http://schemas.openxmlformats.org/officeDocument/2006/relationships/image" Target="media/image1.wmf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6150</Words>
  <Characters>35060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Я. Новикова</dc:creator>
  <cp:lastModifiedBy>PisarevaTE</cp:lastModifiedBy>
  <cp:revision>3</cp:revision>
  <cp:lastPrinted>2021-05-28T11:48:00Z</cp:lastPrinted>
  <dcterms:created xsi:type="dcterms:W3CDTF">2021-05-28T14:07:00Z</dcterms:created>
  <dcterms:modified xsi:type="dcterms:W3CDTF">2021-06-02T08:17:00Z</dcterms:modified>
</cp:coreProperties>
</file>